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3F56">
      <w:pPr>
        <w:spacing w:line="700" w:lineRule="exact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</w:t>
      </w:r>
    </w:p>
    <w:p w14:paraId="14547472">
      <w:pPr>
        <w:spacing w:line="70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5" w:name="_GoBack"/>
      <w:r>
        <w:rPr>
          <w:rFonts w:hint="eastAsia" w:ascii="方正小标宋_GBK" w:hAnsi="华文中宋" w:eastAsia="方正小标宋_GBK"/>
          <w:sz w:val="44"/>
          <w:szCs w:val="44"/>
        </w:rPr>
        <w:t>江苏省建筑行业协会优秀施工组织设计</w:t>
      </w:r>
    </w:p>
    <w:p w14:paraId="0A377321">
      <w:pPr>
        <w:spacing w:line="70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（方案）评价管理办法（2025年修订）</w:t>
      </w:r>
    </w:p>
    <w:bookmarkEnd w:id="5"/>
    <w:p w14:paraId="0C48814C">
      <w:pPr>
        <w:spacing w:line="520" w:lineRule="exact"/>
        <w:jc w:val="center"/>
        <w:rPr>
          <w:rFonts w:ascii="华文仿宋" w:hAnsi="华文仿宋" w:eastAsia="华文仿宋"/>
          <w:sz w:val="32"/>
          <w:szCs w:val="32"/>
        </w:rPr>
      </w:pPr>
    </w:p>
    <w:p w14:paraId="5494FEF3">
      <w:pPr>
        <w:spacing w:line="520" w:lineRule="exact"/>
        <w:ind w:firstLine="643"/>
        <w:contextualSpacing/>
        <w:jc w:val="left"/>
        <w:rPr>
          <w:rFonts w:ascii="华文仿宋" w:hAnsi="华文仿宋" w:eastAsia="华文仿宋" w:cstheme="minorEastAsia"/>
          <w:b/>
          <w:bCs/>
          <w:sz w:val="32"/>
          <w:szCs w:val="32"/>
        </w:rPr>
      </w:pPr>
      <w:r>
        <w:rPr>
          <w:rFonts w:hint="eastAsia" w:ascii="华文仿宋" w:hAnsi="华文仿宋" w:eastAsia="华文仿宋" w:cstheme="minorEastAsia"/>
          <w:color w:val="000000"/>
          <w:sz w:val="32"/>
          <w:szCs w:val="32"/>
        </w:rPr>
        <w:t>为进一步贯彻落实</w:t>
      </w:r>
      <w:r>
        <w:rPr>
          <w:rFonts w:hint="eastAsia" w:ascii="华文仿宋" w:hAnsi="华文仿宋" w:eastAsia="华文仿宋" w:cstheme="minorEastAsia"/>
          <w:color w:val="000000" w:themeColor="text1"/>
          <w:sz w:val="32"/>
          <w:szCs w:val="32"/>
        </w:rPr>
        <w:t>《省政府关于促进全省建筑业高质量发展的意见》（苏政规〔2023〕14号）、</w:t>
      </w:r>
      <w:r>
        <w:rPr>
          <w:rFonts w:hint="eastAsia" w:ascii="华文仿宋" w:hAnsi="华文仿宋" w:eastAsia="华文仿宋"/>
          <w:bCs/>
          <w:sz w:val="32"/>
          <w:szCs w:val="32"/>
        </w:rPr>
        <w:t>江苏省住房和城乡建设厅等部门联合印发的《关于加快住房城乡建设领域产业科技创新发展若干措施》（苏建科﹝2025﹞18号）</w:t>
      </w:r>
      <w:r>
        <w:rPr>
          <w:rFonts w:hint="eastAsia" w:ascii="华文仿宋" w:hAnsi="华文仿宋" w:eastAsia="华文仿宋" w:cstheme="minorEastAsia"/>
          <w:color w:val="000000" w:themeColor="text1"/>
          <w:sz w:val="32"/>
          <w:szCs w:val="32"/>
        </w:rPr>
        <w:t>，</w:t>
      </w:r>
      <w:r>
        <w:rPr>
          <w:rFonts w:hint="eastAsia" w:ascii="华文仿宋" w:hAnsi="华文仿宋" w:eastAsia="华文仿宋" w:cstheme="minorEastAsia"/>
          <w:color w:val="000000"/>
          <w:sz w:val="32"/>
          <w:szCs w:val="32"/>
        </w:rPr>
        <w:t>充分挖掘江苏省建筑行业先进施工方法，积极推广应用新技术、新工艺，</w:t>
      </w:r>
      <w:r>
        <w:rPr>
          <w:rFonts w:hint="eastAsia" w:ascii="华文仿宋" w:hAnsi="华文仿宋" w:eastAsia="华文仿宋" w:cstheme="minorEastAsia"/>
          <w:color w:val="000000" w:themeColor="text1"/>
          <w:sz w:val="32"/>
          <w:szCs w:val="32"/>
        </w:rPr>
        <w:t>以绿色、智能建造等新质生产力为着力点，不断</w:t>
      </w:r>
      <w:r>
        <w:rPr>
          <w:rFonts w:hint="eastAsia" w:ascii="华文仿宋" w:hAnsi="华文仿宋" w:eastAsia="华文仿宋" w:cstheme="minorEastAsia"/>
          <w:color w:val="000000"/>
          <w:sz w:val="32"/>
          <w:szCs w:val="32"/>
        </w:rPr>
        <w:t>提升“江苏建造”品牌效应，推动江苏省建筑行业高质量发展，</w:t>
      </w:r>
      <w:r>
        <w:rPr>
          <w:rFonts w:hint="eastAsia" w:ascii="华文仿宋" w:hAnsi="华文仿宋" w:eastAsia="华文仿宋" w:cstheme="minorEastAsia"/>
          <w:bCs/>
          <w:sz w:val="32"/>
          <w:szCs w:val="32"/>
        </w:rPr>
        <w:t>结合我省实际，制定本办法。</w:t>
      </w:r>
    </w:p>
    <w:p w14:paraId="73058EE9">
      <w:pPr>
        <w:spacing w:line="520" w:lineRule="exact"/>
        <w:ind w:firstLine="643"/>
        <w:contextualSpacing/>
        <w:jc w:val="left"/>
        <w:rPr>
          <w:rFonts w:ascii="华文仿宋" w:hAnsi="华文仿宋" w:eastAsia="华文仿宋" w:cstheme="minorEastAsia"/>
          <w:b/>
          <w:bCs/>
          <w:sz w:val="32"/>
          <w:szCs w:val="32"/>
        </w:rPr>
      </w:pPr>
      <w:r>
        <w:rPr>
          <w:rFonts w:hint="eastAsia" w:ascii="华文仿宋" w:hAnsi="华文仿宋" w:eastAsia="华文仿宋" w:cstheme="minorEastAsia"/>
          <w:sz w:val="32"/>
          <w:szCs w:val="32"/>
        </w:rPr>
        <w:t>江苏省建筑行业协会优秀施工组织设计（方案）评价活动（以下简称“评价活动”），由省建协工程技术与质量分会（以下简称“分会”）负责具体实施。</w:t>
      </w:r>
    </w:p>
    <w:p w14:paraId="37486A4B">
      <w:pPr>
        <w:spacing w:line="520" w:lineRule="exact"/>
        <w:ind w:firstLine="643"/>
        <w:contextualSpacing/>
        <w:jc w:val="left"/>
        <w:rPr>
          <w:rFonts w:ascii="华文仿宋" w:hAnsi="华文仿宋" w:eastAsia="华文仿宋" w:cstheme="minorEastAsia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第一条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评价活动每年度开展一次，评价工作坚持公开、公平、公正的原则。</w:t>
      </w:r>
    </w:p>
    <w:p w14:paraId="70229D94">
      <w:pPr>
        <w:spacing w:line="520" w:lineRule="exact"/>
        <w:ind w:firstLine="630" w:firstLineChars="196"/>
        <w:contextualSpacing/>
        <w:jc w:val="left"/>
        <w:rPr>
          <w:rFonts w:ascii="华文仿宋" w:hAnsi="华文仿宋" w:eastAsia="华文仿宋"/>
          <w:color w:val="00B05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第二条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会员企业自愿申报，各设区市建筑（业）协会、省有关专业协会、省建协有关分支机构组织推荐。根据申报单位需求，省建协组织专家在申报前进行培训辅导。</w:t>
      </w:r>
    </w:p>
    <w:p w14:paraId="7B042AE7">
      <w:pPr>
        <w:spacing w:line="520" w:lineRule="exact"/>
        <w:ind w:firstLine="643" w:firstLineChars="20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第三条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评价标准</w:t>
      </w:r>
    </w:p>
    <w:p w14:paraId="69EECEBC">
      <w:pPr>
        <w:widowControl/>
        <w:spacing w:line="520" w:lineRule="exact"/>
        <w:ind w:firstLine="640" w:firstLineChars="200"/>
        <w:jc w:val="left"/>
        <w:rPr>
          <w:rFonts w:ascii="华文仿宋" w:hAnsi="华文仿宋" w:eastAsia="华文仿宋"/>
          <w:bCs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评价活动结合当年申报的具体情况，并</w:t>
      </w:r>
      <w:r>
        <w:rPr>
          <w:rFonts w:hint="eastAsia" w:ascii="华文仿宋" w:hAnsi="华文仿宋" w:eastAsia="华文仿宋"/>
          <w:bCs/>
          <w:color w:val="000000" w:themeColor="text1"/>
          <w:sz w:val="32"/>
          <w:szCs w:val="32"/>
        </w:rPr>
        <w:t>根据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技术复杂程度、编写规范性、内容完整性、针对性以及实施效果，</w:t>
      </w:r>
      <w:r>
        <w:rPr>
          <w:rFonts w:hint="eastAsia" w:ascii="华文仿宋" w:hAnsi="华文仿宋" w:eastAsia="华文仿宋"/>
          <w:bCs/>
          <w:color w:val="000000" w:themeColor="text1"/>
          <w:sz w:val="32"/>
          <w:szCs w:val="32"/>
        </w:rPr>
        <w:t>分设一类、二类、三类。</w:t>
      </w:r>
    </w:p>
    <w:p w14:paraId="097DF504">
      <w:pPr>
        <w:widowControl/>
        <w:spacing w:line="520" w:lineRule="exact"/>
        <w:ind w:firstLine="643" w:firstLineChars="200"/>
        <w:jc w:val="left"/>
        <w:rPr>
          <w:rFonts w:ascii="华文仿宋" w:hAnsi="华文仿宋" w:eastAsia="华文仿宋"/>
          <w:bCs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一</w:t>
      </w:r>
      <w:r>
        <w:rPr>
          <w:rFonts w:hint="eastAsia" w:ascii="华文仿宋" w:hAnsi="华文仿宋" w:eastAsia="华文仿宋"/>
          <w:b/>
          <w:bCs/>
          <w:color w:val="000000" w:themeColor="text1"/>
          <w:sz w:val="32"/>
          <w:szCs w:val="32"/>
        </w:rPr>
        <w:t>类</w:t>
      </w:r>
      <w:r>
        <w:rPr>
          <w:rFonts w:hint="eastAsia" w:ascii="华文仿宋" w:hAnsi="华文仿宋" w:eastAsia="华文仿宋"/>
          <w:bCs/>
          <w:sz w:val="32"/>
          <w:szCs w:val="32"/>
        </w:rPr>
        <w:t>：施工技术复杂程度高，编写内容齐全、规范，针对性和可操作性强，涉及计算内容，有计算依据、过程、结论，针对重点、特点、难点的方案创新点突出，实施效果</w:t>
      </w:r>
      <w:r>
        <w:rPr>
          <w:rFonts w:hint="eastAsia" w:ascii="华文仿宋" w:hAnsi="华文仿宋" w:eastAsia="华文仿宋"/>
          <w:bCs/>
          <w:color w:val="000000" w:themeColor="text1"/>
          <w:sz w:val="32"/>
          <w:szCs w:val="32"/>
        </w:rPr>
        <w:t>特别好</w:t>
      </w:r>
      <w:r>
        <w:rPr>
          <w:rFonts w:hint="eastAsia" w:ascii="华文仿宋" w:hAnsi="华文仿宋" w:eastAsia="华文仿宋"/>
          <w:bCs/>
          <w:sz w:val="32"/>
          <w:szCs w:val="32"/>
        </w:rPr>
        <w:t>。</w:t>
      </w:r>
    </w:p>
    <w:p w14:paraId="402D5173">
      <w:pPr>
        <w:widowControl/>
        <w:spacing w:line="520" w:lineRule="exact"/>
        <w:ind w:firstLine="643" w:firstLineChars="200"/>
        <w:jc w:val="left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二</w:t>
      </w:r>
      <w:r>
        <w:rPr>
          <w:rFonts w:hint="eastAsia" w:ascii="华文仿宋" w:hAnsi="华文仿宋" w:eastAsia="华文仿宋"/>
          <w:b/>
          <w:bCs/>
          <w:color w:val="000000" w:themeColor="text1"/>
          <w:sz w:val="32"/>
          <w:szCs w:val="32"/>
        </w:rPr>
        <w:t>类</w:t>
      </w:r>
      <w:r>
        <w:rPr>
          <w:rFonts w:hint="eastAsia" w:ascii="华文仿宋" w:hAnsi="华文仿宋" w:eastAsia="华文仿宋"/>
          <w:bCs/>
          <w:sz w:val="32"/>
          <w:szCs w:val="32"/>
        </w:rPr>
        <w:t>：施工技术复杂程度较高，编写内容较齐全、规范，针对性和可操作性较强，涉及计算内容，有计算依据、过程、结论，针对重点、特点、难点的方案有所创新，实施效果好。</w:t>
      </w:r>
    </w:p>
    <w:p w14:paraId="259A8F0E">
      <w:pPr>
        <w:spacing w:line="520" w:lineRule="exact"/>
        <w:ind w:firstLine="630" w:firstLineChars="196"/>
        <w:rPr>
          <w:rFonts w:ascii="华文仿宋" w:hAnsi="华文仿宋" w:eastAsia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三</w:t>
      </w:r>
      <w:r>
        <w:rPr>
          <w:rFonts w:hint="eastAsia" w:ascii="华文仿宋" w:hAnsi="华文仿宋" w:eastAsia="华文仿宋"/>
          <w:b/>
          <w:bCs/>
          <w:color w:val="000000" w:themeColor="text1"/>
          <w:sz w:val="32"/>
          <w:szCs w:val="32"/>
        </w:rPr>
        <w:t>类</w:t>
      </w:r>
      <w:r>
        <w:rPr>
          <w:rFonts w:hint="eastAsia" w:ascii="华文仿宋" w:hAnsi="华文仿宋" w:eastAsia="华文仿宋"/>
          <w:bCs/>
          <w:sz w:val="32"/>
          <w:szCs w:val="32"/>
        </w:rPr>
        <w:t>：施工技术具有一定复杂程度，编写内容较齐全、规范，有一定的针对性和可操作性，涉及计算内容，有计算依据、过程、结论，实施效果较好。</w:t>
      </w:r>
    </w:p>
    <w:p w14:paraId="356EE39A">
      <w:pPr>
        <w:spacing w:line="520" w:lineRule="exact"/>
        <w:ind w:firstLine="630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第四条</w:t>
      </w:r>
      <w:r>
        <w:rPr>
          <w:rFonts w:hint="eastAsia" w:ascii="华文仿宋" w:hAnsi="华文仿宋" w:eastAsia="华文仿宋"/>
          <w:bCs/>
          <w:sz w:val="32"/>
          <w:szCs w:val="32"/>
        </w:rPr>
        <w:t xml:space="preserve"> 申报条件</w:t>
      </w:r>
    </w:p>
    <w:p w14:paraId="7A1E6AC6">
      <w:pPr>
        <w:spacing w:line="520" w:lineRule="exact"/>
        <w:ind w:firstLine="627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符合国家、行业相关法律、法规要求，符合《建造施工组织设</w:t>
      </w:r>
      <w:r>
        <w:rPr>
          <w:rFonts w:hint="eastAsia" w:ascii="华文仿宋" w:hAnsi="华文仿宋" w:eastAsia="华文仿宋"/>
          <w:sz w:val="32"/>
          <w:szCs w:val="32"/>
        </w:rPr>
        <w:t>计规范》（GB/T50502-2022）、《</w:t>
      </w:r>
      <w:bookmarkStart w:id="0" w:name="OLE_LINK2"/>
      <w:bookmarkStart w:id="1" w:name="OLE_LINK1"/>
      <w:r>
        <w:rPr>
          <w:rFonts w:hint="eastAsia" w:ascii="华文仿宋" w:hAnsi="华文仿宋" w:eastAsia="华文仿宋"/>
          <w:sz w:val="32"/>
          <w:szCs w:val="32"/>
        </w:rPr>
        <w:t>市政工程施工组织设计规范》（GB/T50903-2013）</w:t>
      </w:r>
      <w:bookmarkEnd w:id="0"/>
      <w:bookmarkEnd w:id="1"/>
      <w:r>
        <w:rPr>
          <w:rFonts w:hint="eastAsia" w:ascii="华文仿宋" w:hAnsi="华文仿宋" w:eastAsia="华文仿宋"/>
          <w:sz w:val="32"/>
          <w:szCs w:val="32"/>
        </w:rPr>
        <w:t>、《关于印发危险性较大的分部分项工程专项施工方案编制指南的通知》（建办质〔2021〕48号）等相关规范、标准、规程等的要求；</w:t>
      </w:r>
    </w:p>
    <w:p w14:paraId="7BF33A58">
      <w:pPr>
        <w:spacing w:line="520" w:lineRule="exact"/>
        <w:ind w:firstLine="627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（二）</w:t>
      </w:r>
      <w:r>
        <w:rPr>
          <w:rFonts w:hint="eastAsia" w:ascii="华文仿宋" w:hAnsi="华文仿宋" w:eastAsia="华文仿宋"/>
          <w:sz w:val="32"/>
          <w:szCs w:val="32"/>
        </w:rPr>
        <w:t>申报单位针对高、大、难、特、新等特点编制，用于指导施工，且已实施完成的施工组织设计（方案），竣工时间距申报时间不超过三年；</w:t>
      </w:r>
    </w:p>
    <w:p w14:paraId="3D122B18">
      <w:pPr>
        <w:spacing w:line="520" w:lineRule="exact"/>
        <w:ind w:firstLine="627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（三）审核、审批手续完备；</w:t>
      </w:r>
    </w:p>
    <w:p w14:paraId="7D0C0B8F">
      <w:pPr>
        <w:spacing w:line="520" w:lineRule="exact"/>
        <w:ind w:firstLine="627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（四）申报项目实施过程中，未发生质量事故或安全生产事故（以省</w:t>
      </w:r>
      <w:r>
        <w:rPr>
          <w:rFonts w:hint="eastAsia" w:ascii="华文仿宋" w:hAnsi="华文仿宋" w:eastAsia="华文仿宋"/>
          <w:sz w:val="32"/>
          <w:szCs w:val="32"/>
        </w:rPr>
        <w:t>、各设区市住建系统公布的信息为准）；</w:t>
      </w:r>
    </w:p>
    <w:p w14:paraId="522476F7">
      <w:pPr>
        <w:spacing w:line="520" w:lineRule="exact"/>
        <w:ind w:firstLine="627" w:firstLineChars="196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（五）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具有较高的推广和应用价值。</w:t>
      </w:r>
    </w:p>
    <w:p w14:paraId="5BF4D20C">
      <w:pPr>
        <w:spacing w:line="520" w:lineRule="exact"/>
        <w:ind w:firstLine="630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第五条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申报资料</w:t>
      </w:r>
    </w:p>
    <w:p w14:paraId="5A2AFAE9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（一）江苏省建筑行业协会优秀施工组织设计（方案）申报表（附件1）；</w:t>
      </w:r>
    </w:p>
    <w:p w14:paraId="3DE8B3B5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（二）优秀施工组织设计（方案）</w:t>
      </w:r>
      <w:r>
        <w:rPr>
          <w:rFonts w:hint="eastAsia" w:ascii="华文仿宋" w:hAnsi="华文仿宋" w:eastAsia="华文仿宋"/>
          <w:sz w:val="32"/>
          <w:szCs w:val="32"/>
        </w:rPr>
        <w:t>（PDF版）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；</w:t>
      </w:r>
    </w:p>
    <w:p w14:paraId="2342F249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（三）施工单位审核表、</w:t>
      </w:r>
      <w:r>
        <w:rPr>
          <w:rFonts w:hint="eastAsia" w:ascii="华文仿宋" w:hAnsi="华文仿宋" w:eastAsia="华文仿宋"/>
          <w:sz w:val="32"/>
          <w:szCs w:val="32"/>
        </w:rPr>
        <w:t>监理单位审批表（如方案经过专家论证，需附专家论证的相关证明）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；</w:t>
      </w:r>
      <w:bookmarkStart w:id="2" w:name="_Hlk185603175"/>
    </w:p>
    <w:p w14:paraId="5A559197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（四）</w:t>
      </w:r>
      <w:bookmarkEnd w:id="2"/>
      <w:r>
        <w:rPr>
          <w:rFonts w:hint="eastAsia" w:ascii="华文仿宋" w:hAnsi="华文仿宋" w:eastAsia="华文仿宋"/>
          <w:color w:val="000000"/>
          <w:sz w:val="32"/>
          <w:szCs w:val="32"/>
        </w:rPr>
        <w:t>实施证明；</w:t>
      </w:r>
      <w:bookmarkStart w:id="3" w:name="_Hlk185603184"/>
    </w:p>
    <w:p w14:paraId="1FBF3B1A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五）</w:t>
      </w:r>
      <w:bookmarkEnd w:id="3"/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对应的工法、专利、论文、QC</w:t>
      </w:r>
      <w:r>
        <w:rPr>
          <w:rFonts w:hint="eastAsia" w:ascii="华文仿宋" w:hAnsi="华文仿宋" w:eastAsia="华文仿宋"/>
          <w:bCs/>
          <w:color w:val="000000" w:themeColor="text1"/>
          <w:sz w:val="32"/>
          <w:szCs w:val="32"/>
        </w:rPr>
        <w:t>等相应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成果；</w:t>
      </w:r>
    </w:p>
    <w:p w14:paraId="064B27D8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（六）对应的分部（子分部）或分项工程质量验收记录；</w:t>
      </w:r>
    </w:p>
    <w:p w14:paraId="0C444351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（七）实施过程的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工程图片5～20张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（各张图片应有文字说明）或方案实施对应的影像资料（时间2～3分钟）；</w:t>
      </w:r>
    </w:p>
    <w:p w14:paraId="31D73698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（八）其它证明材料。</w:t>
      </w:r>
    </w:p>
    <w:p w14:paraId="28563997">
      <w:pPr>
        <w:spacing w:line="520" w:lineRule="exact"/>
        <w:ind w:firstLine="630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第六条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申报推荐和评价程序</w:t>
      </w:r>
    </w:p>
    <w:p w14:paraId="0EEC1D91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（一）各推荐单位（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各设区市建筑（业）协会、省有关专业协会、省建协有关分支机构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，下同）按要求组织推荐工作，填写《推荐申报汇总表》（附件2），与《江苏省建筑行业协会优秀施工组织设计（方案）申报表》（PDF版）一同报送至分会；</w:t>
      </w:r>
    </w:p>
    <w:p w14:paraId="1336F0A3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（二）分会组织专家对申报材料进行审核、评价；</w:t>
      </w:r>
    </w:p>
    <w:p w14:paraId="3DBA5017">
      <w:pPr>
        <w:spacing w:line="520" w:lineRule="exact"/>
        <w:ind w:firstLine="627" w:firstLineChars="196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（三）评价结果报省建协秘书处审定。</w:t>
      </w:r>
    </w:p>
    <w:p w14:paraId="2F9F6902">
      <w:pPr>
        <w:spacing w:line="520" w:lineRule="exact"/>
        <w:ind w:firstLine="57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第七条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其它事项</w:t>
      </w:r>
    </w:p>
    <w:p w14:paraId="118C45B9">
      <w:pPr>
        <w:spacing w:line="520" w:lineRule="exact"/>
        <w:ind w:firstLine="57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（一）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</w:rPr>
        <w:t>评价结果在省建协网站公示、公布，并</w:t>
      </w:r>
      <w:r>
        <w:rPr>
          <w:rFonts w:hint="eastAsia" w:ascii="华文仿宋" w:hAnsi="华文仿宋" w:eastAsia="华文仿宋"/>
          <w:sz w:val="32"/>
          <w:szCs w:val="32"/>
        </w:rPr>
        <w:t xml:space="preserve">颁发证书。 </w:t>
      </w:r>
    </w:p>
    <w:p w14:paraId="4D5B956F">
      <w:pPr>
        <w:spacing w:line="520" w:lineRule="exact"/>
        <w:ind w:firstLine="57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（二）申报优秀施工组织设计（方案）不收取费用。</w:t>
      </w:r>
    </w:p>
    <w:p w14:paraId="4D80AB40">
      <w:pPr>
        <w:spacing w:line="520" w:lineRule="exact"/>
        <w:ind w:firstLine="57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（三）本办法自公布之日起实施。</w:t>
      </w:r>
    </w:p>
    <w:p w14:paraId="5C368D9D">
      <w:pPr>
        <w:spacing w:line="520" w:lineRule="exact"/>
        <w:ind w:firstLine="57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（四）本办法由江苏省建筑行业协会负责解释。</w:t>
      </w:r>
    </w:p>
    <w:p w14:paraId="3F239E63">
      <w:pPr>
        <w:spacing w:line="520" w:lineRule="exact"/>
        <w:jc w:val="left"/>
        <w:rPr>
          <w:rFonts w:ascii="华文仿宋" w:hAnsi="华文仿宋" w:eastAsia="华文仿宋"/>
          <w:color w:val="000000"/>
          <w:sz w:val="32"/>
          <w:szCs w:val="32"/>
        </w:rPr>
      </w:pPr>
    </w:p>
    <w:p w14:paraId="73CDB825">
      <w:pPr>
        <w:spacing w:line="520" w:lineRule="exact"/>
        <w:jc w:val="left"/>
        <w:rPr>
          <w:rFonts w:ascii="华文仿宋" w:hAnsi="华文仿宋" w:eastAsia="华文仿宋"/>
          <w:color w:val="000000"/>
          <w:sz w:val="32"/>
          <w:szCs w:val="32"/>
        </w:rPr>
      </w:pPr>
    </w:p>
    <w:p w14:paraId="455D7412">
      <w:pPr>
        <w:spacing w:line="520" w:lineRule="exact"/>
        <w:jc w:val="left"/>
        <w:rPr>
          <w:rFonts w:ascii="华文仿宋" w:hAnsi="华文仿宋" w:eastAsia="华文仿宋"/>
          <w:color w:val="000000"/>
          <w:sz w:val="32"/>
          <w:szCs w:val="32"/>
        </w:rPr>
      </w:pPr>
    </w:p>
    <w:p w14:paraId="425ECA73">
      <w:pPr>
        <w:spacing w:line="520" w:lineRule="exact"/>
        <w:jc w:val="left"/>
        <w:rPr>
          <w:rFonts w:ascii="华文仿宋" w:hAnsi="华文仿宋" w:eastAsia="华文仿宋"/>
          <w:color w:val="000000"/>
          <w:sz w:val="32"/>
          <w:szCs w:val="32"/>
        </w:rPr>
      </w:pPr>
    </w:p>
    <w:p w14:paraId="39E41864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54800565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4E5BCDD4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2404CD72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27A90FAC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57AE7476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30D241F9"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32F42B90">
      <w:pPr>
        <w:widowControl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附件1：</w:t>
      </w:r>
    </w:p>
    <w:p w14:paraId="5C37FC37">
      <w:pPr>
        <w:widowControl/>
        <w:spacing w:line="360" w:lineRule="auto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江苏省建筑行业协会优秀施工组织设计（方案）申报表</w:t>
      </w:r>
    </w:p>
    <w:p w14:paraId="6CF5A96B">
      <w:pPr>
        <w:pStyle w:val="9"/>
        <w:numPr>
          <w:ilvl w:val="0"/>
          <w:numId w:val="1"/>
        </w:numPr>
        <w:spacing w:line="600" w:lineRule="exact"/>
        <w:ind w:firstLineChars="0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项目基本情况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19"/>
        <w:gridCol w:w="720"/>
        <w:gridCol w:w="1440"/>
        <w:gridCol w:w="183"/>
        <w:gridCol w:w="2517"/>
      </w:tblGrid>
      <w:tr w14:paraId="7C39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 w14:paraId="587C3034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申报单位</w:t>
            </w:r>
          </w:p>
        </w:tc>
        <w:tc>
          <w:tcPr>
            <w:tcW w:w="2619" w:type="dxa"/>
            <w:vAlign w:val="center"/>
          </w:tcPr>
          <w:p w14:paraId="2F52279D">
            <w:pPr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DC67B03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方案名称</w:t>
            </w:r>
          </w:p>
        </w:tc>
        <w:tc>
          <w:tcPr>
            <w:tcW w:w="2517" w:type="dxa"/>
            <w:vAlign w:val="center"/>
          </w:tcPr>
          <w:p w14:paraId="426A1F2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03F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701" w:type="dxa"/>
            <w:vAlign w:val="center"/>
          </w:tcPr>
          <w:p w14:paraId="4BE55939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工程类型</w:t>
            </w:r>
          </w:p>
        </w:tc>
        <w:tc>
          <w:tcPr>
            <w:tcW w:w="2619" w:type="dxa"/>
            <w:vAlign w:val="center"/>
          </w:tcPr>
          <w:p w14:paraId="389CC071">
            <w:pPr>
              <w:spacing w:line="400" w:lineRule="exact"/>
              <w:ind w:firstLine="480" w:firstLineChars="200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08F75A1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建筑面积</w:t>
            </w:r>
          </w:p>
          <w:p w14:paraId="4AA0A5BD">
            <w:pPr>
              <w:spacing w:line="400" w:lineRule="exact"/>
              <w:jc w:val="center"/>
              <w:rPr>
                <w:rFonts w:ascii="黑体" w:hAnsi="黑体" w:eastAsia="黑体"/>
                <w:bCs/>
                <w:position w:val="-3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（或工程总造价）</w:t>
            </w:r>
          </w:p>
        </w:tc>
        <w:tc>
          <w:tcPr>
            <w:tcW w:w="2517" w:type="dxa"/>
            <w:vAlign w:val="center"/>
          </w:tcPr>
          <w:p w14:paraId="10030E11">
            <w:pPr>
              <w:widowControl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E50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 w14:paraId="7AE500E5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主要完成人</w:t>
            </w:r>
          </w:p>
        </w:tc>
        <w:tc>
          <w:tcPr>
            <w:tcW w:w="7479" w:type="dxa"/>
            <w:gridSpan w:val="5"/>
            <w:vAlign w:val="center"/>
          </w:tcPr>
          <w:p w14:paraId="3E604555">
            <w:pPr>
              <w:spacing w:line="400" w:lineRule="exact"/>
              <w:rPr>
                <w:rFonts w:ascii="黑体" w:hAnsi="黑体" w:eastAsia="黑体"/>
                <w:bCs/>
                <w:position w:val="-38"/>
                <w:sz w:val="24"/>
                <w:szCs w:val="24"/>
              </w:rPr>
            </w:pPr>
          </w:p>
        </w:tc>
      </w:tr>
      <w:tr w14:paraId="7395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 w14:paraId="44A42D85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开工时间</w:t>
            </w:r>
          </w:p>
        </w:tc>
        <w:tc>
          <w:tcPr>
            <w:tcW w:w="3339" w:type="dxa"/>
            <w:gridSpan w:val="2"/>
            <w:vAlign w:val="center"/>
          </w:tcPr>
          <w:p w14:paraId="69731DB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1440" w:type="dxa"/>
            <w:vAlign w:val="center"/>
          </w:tcPr>
          <w:p w14:paraId="00479328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竣工时间</w:t>
            </w:r>
          </w:p>
        </w:tc>
        <w:tc>
          <w:tcPr>
            <w:tcW w:w="2700" w:type="dxa"/>
            <w:gridSpan w:val="2"/>
            <w:vAlign w:val="center"/>
          </w:tcPr>
          <w:p w14:paraId="54E5164F">
            <w:pPr>
              <w:spacing w:line="400" w:lineRule="exact"/>
              <w:ind w:left="724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年  月  日</w:t>
            </w:r>
          </w:p>
        </w:tc>
      </w:tr>
      <w:tr w14:paraId="00A3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 w14:paraId="51C2D3C4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工程质量</w:t>
            </w:r>
          </w:p>
          <w:p w14:paraId="3A42E896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3339" w:type="dxa"/>
            <w:gridSpan w:val="2"/>
            <w:vAlign w:val="center"/>
          </w:tcPr>
          <w:p w14:paraId="33E188E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  <w:p w14:paraId="6E4EBC0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  <w:p w14:paraId="5D90EAE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918CE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工程安全</w:t>
            </w:r>
          </w:p>
          <w:p w14:paraId="39D6FE4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2700" w:type="dxa"/>
            <w:gridSpan w:val="2"/>
            <w:vAlign w:val="center"/>
          </w:tcPr>
          <w:p w14:paraId="07E53EB7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6333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 w14:paraId="1E95F709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综合效益</w:t>
            </w:r>
          </w:p>
          <w:p w14:paraId="7A32D60E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3339" w:type="dxa"/>
            <w:gridSpan w:val="2"/>
            <w:vAlign w:val="center"/>
          </w:tcPr>
          <w:p w14:paraId="0B4ACED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FEEA237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可公开</w:t>
            </w:r>
          </w:p>
        </w:tc>
        <w:tc>
          <w:tcPr>
            <w:tcW w:w="2700" w:type="dxa"/>
            <w:gridSpan w:val="2"/>
            <w:vAlign w:val="center"/>
          </w:tcPr>
          <w:p w14:paraId="10D1FF1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是□  否□</w:t>
            </w:r>
          </w:p>
        </w:tc>
      </w:tr>
      <w:tr w14:paraId="468A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180" w:type="dxa"/>
            <w:gridSpan w:val="6"/>
          </w:tcPr>
          <w:p w14:paraId="4E90AB67">
            <w:pPr>
              <w:spacing w:line="400" w:lineRule="exac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工程概况、主要施工方法、采用哪些新技术、技术创新点、主要经济技术指标、实施情况：</w:t>
            </w:r>
          </w:p>
          <w:p w14:paraId="1F0C7898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3C7B2175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5ABF4EDB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78412117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759F6105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7E59EBC8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5AB7584F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46C3A3E5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</w:p>
          <w:p w14:paraId="5A734FD2">
            <w:pPr>
              <w:spacing w:line="400" w:lineRule="exact"/>
              <w:jc w:val="left"/>
              <w:rPr>
                <w:rFonts w:ascii="方正仿宋_GBK" w:hAnsi="宋体" w:eastAsia="方正仿宋_GBK"/>
                <w:bCs/>
                <w:sz w:val="24"/>
              </w:rPr>
            </w:pPr>
          </w:p>
          <w:p w14:paraId="14CA1E02">
            <w:pPr>
              <w:spacing w:line="400" w:lineRule="exact"/>
              <w:jc w:val="left"/>
              <w:rPr>
                <w:rFonts w:ascii="方正仿宋_GBK" w:hAnsi="宋体" w:eastAsia="方正仿宋_GBK"/>
                <w:bCs/>
                <w:sz w:val="24"/>
              </w:rPr>
            </w:pPr>
          </w:p>
          <w:p w14:paraId="28EDE9BA">
            <w:pPr>
              <w:spacing w:line="400" w:lineRule="exact"/>
              <w:jc w:val="left"/>
              <w:rPr>
                <w:rFonts w:ascii="方正仿宋_GBK" w:hAnsi="宋体" w:eastAsia="方正仿宋_GBK"/>
                <w:bCs/>
                <w:sz w:val="24"/>
              </w:rPr>
            </w:pPr>
          </w:p>
          <w:p w14:paraId="4A2C447C">
            <w:pPr>
              <w:spacing w:line="400" w:lineRule="exact"/>
              <w:jc w:val="left"/>
              <w:rPr>
                <w:rFonts w:ascii="方正仿宋_GBK" w:hAnsi="宋体" w:eastAsia="方正仿宋_GBK"/>
                <w:bCs/>
                <w:sz w:val="24"/>
              </w:rPr>
            </w:pPr>
          </w:p>
          <w:p w14:paraId="1F4C2091">
            <w:pPr>
              <w:spacing w:line="400" w:lineRule="exact"/>
              <w:jc w:val="left"/>
              <w:rPr>
                <w:rFonts w:ascii="方正仿宋_GBK" w:hAnsi="宋体" w:eastAsia="方正仿宋_GBK"/>
                <w:bCs/>
                <w:sz w:val="24"/>
              </w:rPr>
            </w:pPr>
          </w:p>
        </w:tc>
      </w:tr>
    </w:tbl>
    <w:p w14:paraId="3A33B57F">
      <w:pPr>
        <w:spacing w:line="60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sz w:val="28"/>
        </w:rPr>
        <w:br w:type="page"/>
      </w:r>
      <w:r>
        <w:rPr>
          <w:rFonts w:hint="eastAsia" w:ascii="黑体" w:hAnsi="黑体" w:eastAsia="黑体"/>
          <w:bCs/>
          <w:sz w:val="30"/>
          <w:szCs w:val="30"/>
        </w:rPr>
        <w:t>二、申报单位推荐意见</w:t>
      </w:r>
    </w:p>
    <w:tbl>
      <w:tblPr>
        <w:tblStyle w:val="5"/>
        <w:tblpPr w:leftFromText="180" w:rightFromText="180" w:vertAnchor="text" w:horzAnchor="margin" w:tblpXSpec="center" w:tblpY="392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 w14:paraId="12F5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3" w:hRule="atLeast"/>
        </w:trPr>
        <w:tc>
          <w:tcPr>
            <w:tcW w:w="9170" w:type="dxa"/>
          </w:tcPr>
          <w:p w14:paraId="6CC68BBF">
            <w:pPr>
              <w:spacing w:line="400" w:lineRule="exac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从施工方案具有的技术复杂程度、编写规范性、内容完整性、针对性以及实施效果等方面作出评价：</w:t>
            </w:r>
          </w:p>
          <w:p w14:paraId="17EC0A96">
            <w:pPr>
              <w:spacing w:line="400" w:lineRule="exact"/>
              <w:ind w:firstLine="211" w:firstLineChars="100"/>
              <w:rPr>
                <w:rFonts w:ascii="方正仿宋_GBK" w:hAnsi="宋体" w:eastAsia="方正仿宋_GBK"/>
                <w:b/>
                <w:szCs w:val="21"/>
              </w:rPr>
            </w:pPr>
          </w:p>
          <w:p w14:paraId="555EDB0E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33069BA0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1F8D266A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5076975">
            <w:pPr>
              <w:spacing w:line="400" w:lineRule="exact"/>
              <w:rPr>
                <w:rFonts w:ascii="方正仿宋_GBK" w:hAnsi="宋体" w:eastAsia="方正仿宋_GBK"/>
                <w:bCs/>
                <w:szCs w:val="21"/>
              </w:rPr>
            </w:pPr>
          </w:p>
          <w:p w14:paraId="086562C8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348B4BC1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5EE5EE53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35F4BD5F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911A97A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59F5722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4CDE7477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D26CD27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2499156E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1FD7E2A6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381EAAEF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B90683F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3DFBEF0F">
            <w:pPr>
              <w:spacing w:line="400" w:lineRule="exact"/>
              <w:ind w:firstLine="210" w:firstLineChars="100"/>
              <w:rPr>
                <w:rFonts w:ascii="方正仿宋_GBK" w:hAnsi="宋体" w:eastAsia="方正仿宋_GBK"/>
                <w:bCs/>
                <w:szCs w:val="21"/>
              </w:rPr>
            </w:pPr>
          </w:p>
          <w:p w14:paraId="050EF8CE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2A6BAEF5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0023C8B8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77D7FAE8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33C17BBD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20B4C147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51677C6F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0A1D9EA5"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</w:p>
          <w:p w14:paraId="2D5BDE22">
            <w:pPr>
              <w:spacing w:line="400" w:lineRule="exact"/>
              <w:rPr>
                <w:rFonts w:ascii="方正仿宋_GBK" w:hAnsi="黑体" w:eastAsia="方正仿宋_GBK"/>
                <w:sz w:val="28"/>
                <w:szCs w:val="28"/>
              </w:rPr>
            </w:pPr>
          </w:p>
          <w:p w14:paraId="38658F0D">
            <w:pPr>
              <w:spacing w:line="400" w:lineRule="exact"/>
              <w:rPr>
                <w:rFonts w:ascii="方正仿宋_GBK" w:hAnsi="黑体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方正仿宋_GBK" w:hAnsi="黑体" w:eastAsia="方正仿宋_GBK"/>
                <w:bCs/>
                <w:sz w:val="28"/>
                <w:szCs w:val="28"/>
              </w:rPr>
              <w:t xml:space="preserve">               （盖章）</w:t>
            </w:r>
          </w:p>
          <w:p w14:paraId="2B2DB141">
            <w:pPr>
              <w:spacing w:line="400" w:lineRule="exact"/>
              <w:rPr>
                <w:rFonts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黑体" w:eastAsia="方正仿宋_GBK"/>
                <w:bCs/>
                <w:sz w:val="28"/>
                <w:szCs w:val="28"/>
              </w:rPr>
              <w:t xml:space="preserve">                                                  年   月    日</w:t>
            </w:r>
          </w:p>
        </w:tc>
      </w:tr>
    </w:tbl>
    <w:p w14:paraId="791443D1">
      <w:pPr>
        <w:jc w:val="center"/>
        <w:rPr>
          <w:rFonts w:ascii="宋体" w:hAnsi="宋体"/>
          <w:b/>
          <w:bCs/>
          <w:sz w:val="30"/>
        </w:rPr>
      </w:pPr>
    </w:p>
    <w:p w14:paraId="197AA2B0">
      <w:pPr>
        <w:spacing w:line="60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三、有关单位意见</w:t>
      </w:r>
    </w:p>
    <w:p w14:paraId="10BFF3DC">
      <w:pPr>
        <w:spacing w:line="440" w:lineRule="exact"/>
        <w:jc w:val="center"/>
        <w:rPr>
          <w:rFonts w:ascii="方正小标宋_GBK" w:hAnsi="华文中宋" w:eastAsia="方正小标宋_GBK"/>
          <w:bCs/>
          <w:sz w:val="30"/>
          <w:szCs w:val="30"/>
        </w:rPr>
      </w:pPr>
    </w:p>
    <w:tbl>
      <w:tblPr>
        <w:tblStyle w:val="5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400"/>
      </w:tblGrid>
      <w:tr w14:paraId="537C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020F"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推荐单位意见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AC9B2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5D68A01B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11D32220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6BD0D1D5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50EB8A9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60CF14F8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03644550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38C3D206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B5D005A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9E3642C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                                              （盖章）</w:t>
            </w:r>
          </w:p>
          <w:p w14:paraId="3386BFE8">
            <w:pPr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                                            年   月    日</w:t>
            </w:r>
          </w:p>
        </w:tc>
      </w:tr>
      <w:tr w14:paraId="305B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92D"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评价单位意见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830B5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B313EE2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3B46479B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1235E78B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390077FE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62082376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6D455E0D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1936000D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7ACB8C8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</w:p>
          <w:p w14:paraId="4839A420">
            <w:pPr>
              <w:spacing w:line="500" w:lineRule="exact"/>
              <w:jc w:val="lef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                                             （盖章）</w:t>
            </w:r>
          </w:p>
          <w:p w14:paraId="665A46CD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                                            年   月    日</w:t>
            </w:r>
          </w:p>
        </w:tc>
      </w:tr>
    </w:tbl>
    <w:p w14:paraId="0EFA1705">
      <w:pPr>
        <w:tabs>
          <w:tab w:val="right" w:pos="7063"/>
          <w:tab w:val="right" w:pos="7090"/>
          <w:tab w:val="right" w:pos="7322"/>
        </w:tabs>
        <w:spacing w:line="400" w:lineRule="exact"/>
        <w:ind w:firstLine="11" w:firstLineChars="4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说明：1、工程类型指房屋建筑、市政、园林、交通、水利、电力、通信、城市轨道交通、工业设备安装、装饰、安装、钢结构及其它；</w:t>
      </w:r>
    </w:p>
    <w:p w14:paraId="2B51D988">
      <w:pPr>
        <w:tabs>
          <w:tab w:val="right" w:pos="7063"/>
          <w:tab w:val="right" w:pos="7090"/>
          <w:tab w:val="right" w:pos="7322"/>
        </w:tabs>
        <w:spacing w:line="400" w:lineRule="exact"/>
        <w:ind w:firstLine="851" w:firstLineChars="304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2、工程质量情况、工程安全情况在实施证明中体现；</w:t>
      </w:r>
    </w:p>
    <w:p w14:paraId="7E131184">
      <w:pPr>
        <w:tabs>
          <w:tab w:val="right" w:pos="7063"/>
          <w:tab w:val="right" w:pos="7090"/>
          <w:tab w:val="right" w:pos="7322"/>
        </w:tabs>
        <w:spacing w:line="400" w:lineRule="exact"/>
        <w:ind w:firstLine="851" w:firstLineChars="304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3、综合效益由相关部门出具。</w:t>
      </w:r>
    </w:p>
    <w:p w14:paraId="3C93F05C">
      <w:pPr>
        <w:spacing w:line="560" w:lineRule="exact"/>
        <w:jc w:val="left"/>
        <w:rPr>
          <w:rFonts w:ascii="华文仿宋" w:hAnsi="华文仿宋" w:eastAsia="华文仿宋"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851" w:left="1418" w:header="851" w:footer="851" w:gutter="0"/>
          <w:cols w:space="425" w:num="1"/>
          <w:docGrid w:type="lines" w:linePitch="312" w:charSpace="0"/>
        </w:sectPr>
      </w:pPr>
    </w:p>
    <w:p w14:paraId="1278D98F">
      <w:pPr>
        <w:widowControl/>
        <w:jc w:val="left"/>
        <w:rPr>
          <w:rFonts w:ascii="华文仿宋" w:hAnsi="华文仿宋" w:eastAsia="华文仿宋"/>
          <w:sz w:val="32"/>
          <w:szCs w:val="32"/>
        </w:rPr>
      </w:pPr>
      <w:bookmarkStart w:id="4" w:name="_Hlk184874520"/>
      <w:r>
        <w:rPr>
          <w:rFonts w:hint="eastAsia" w:ascii="华文仿宋" w:hAnsi="华文仿宋" w:eastAsia="华文仿宋"/>
          <w:sz w:val="32"/>
          <w:szCs w:val="32"/>
        </w:rPr>
        <w:t>附件2：</w:t>
      </w:r>
    </w:p>
    <w:p w14:paraId="413EF826">
      <w:pPr>
        <w:widowControl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推</w:t>
      </w:r>
      <w:r>
        <w:rPr>
          <w:rFonts w:hint="eastAsia" w:ascii="华文中宋" w:hAnsi="华文中宋" w:eastAsia="华文中宋"/>
          <w:color w:val="1A0C01"/>
          <w:kern w:val="0"/>
          <w:sz w:val="36"/>
          <w:szCs w:val="36"/>
        </w:rPr>
        <w:t>荐申报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 w14:paraId="27C2A24C">
      <w:pPr>
        <w:widowControl/>
        <w:spacing w:line="500" w:lineRule="exact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推荐单位：（盖章）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551"/>
        <w:gridCol w:w="993"/>
        <w:gridCol w:w="2835"/>
        <w:gridCol w:w="3969"/>
      </w:tblGrid>
      <w:tr w14:paraId="1FC9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Align w:val="center"/>
          </w:tcPr>
          <w:p w14:paraId="70D904F0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09F6864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551" w:type="dxa"/>
            <w:vAlign w:val="center"/>
          </w:tcPr>
          <w:p w14:paraId="0E74B240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方案名称</w:t>
            </w:r>
          </w:p>
        </w:tc>
        <w:tc>
          <w:tcPr>
            <w:tcW w:w="993" w:type="dxa"/>
            <w:vAlign w:val="center"/>
          </w:tcPr>
          <w:p w14:paraId="2DE706A3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工程</w:t>
            </w:r>
          </w:p>
          <w:p w14:paraId="12F65656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2835" w:type="dxa"/>
            <w:vAlign w:val="center"/>
          </w:tcPr>
          <w:p w14:paraId="0F5AE0C9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建筑面积</w:t>
            </w:r>
          </w:p>
          <w:p w14:paraId="2C6E33B2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（或工程总造价）</w:t>
            </w:r>
          </w:p>
        </w:tc>
        <w:tc>
          <w:tcPr>
            <w:tcW w:w="3969" w:type="dxa"/>
            <w:vAlign w:val="center"/>
          </w:tcPr>
          <w:p w14:paraId="1AC201BE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主要完成人</w:t>
            </w:r>
          </w:p>
        </w:tc>
      </w:tr>
      <w:tr w14:paraId="5D5A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13397354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1E0A174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2C2716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CE4291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80A5198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EE90B0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74B9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67621E06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3A26B1C8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97F2B2E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EA888A3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8E91A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77B073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38A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17" w:type="dxa"/>
            <w:vAlign w:val="center"/>
          </w:tcPr>
          <w:p w14:paraId="7F68C776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71B8F26D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39237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12DE1B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DF8308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DB29FD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0118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1A2E9E87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09845BC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5C21772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20A39B1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D542DD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1706D25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745C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14A7921C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7B9CFD0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0A51954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C98AE6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E27C2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9C20C3C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7926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0CE00C4D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0A449568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246970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ED9913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D1627E5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6056CA8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7286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4F91EC22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2C1CC711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70DB489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3D3D20D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  <w:p w14:paraId="402DEDE0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D0B8A35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EC1F94D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620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1BDFD8F9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75938E10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8BDF233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016810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3023056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6053D1E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3A4A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17" w:type="dxa"/>
            <w:vAlign w:val="center"/>
          </w:tcPr>
          <w:p w14:paraId="2CB4F7F7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35999067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4598CE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C040B6E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237205A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7E0E8AC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tr w14:paraId="4408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Align w:val="center"/>
          </w:tcPr>
          <w:p w14:paraId="67CDBDAA"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5AF21EC3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5931049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5E47425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488F0C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2A4B6DF">
            <w:pPr>
              <w:widowControl/>
              <w:jc w:val="center"/>
              <w:rPr>
                <w:rFonts w:ascii="方正仿宋_GBK" w:hAnsi="华文仿宋" w:eastAsia="方正仿宋_GBK" w:cs="宋体"/>
                <w:kern w:val="0"/>
                <w:sz w:val="28"/>
                <w:szCs w:val="28"/>
              </w:rPr>
            </w:pPr>
          </w:p>
        </w:tc>
      </w:tr>
      <w:bookmarkEnd w:id="4"/>
    </w:tbl>
    <w:p w14:paraId="0F24499F">
      <w:pPr>
        <w:rPr>
          <w:rFonts w:ascii="华文仿宋" w:hAnsi="华文仿宋" w:eastAsia="华文仿宋"/>
          <w:sz w:val="24"/>
          <w:szCs w:val="24"/>
        </w:rPr>
      </w:pPr>
    </w:p>
    <w:sectPr>
      <w:pgSz w:w="16838" w:h="11906" w:orient="landscape"/>
      <w:pgMar w:top="1418" w:right="1418" w:bottom="85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48461"/>
      <w:docPartObj>
        <w:docPartGallery w:val="AutoText"/>
      </w:docPartObj>
    </w:sdtPr>
    <w:sdtContent>
      <w:sdt>
        <w:sdtPr>
          <w:id w:val="7148462"/>
          <w:docPartObj>
            <w:docPartGallery w:val="AutoText"/>
          </w:docPartObj>
        </w:sdtPr>
        <w:sdtContent>
          <w:p w14:paraId="5B1BE657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6071E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E1011"/>
    <w:multiLevelType w:val="multilevel"/>
    <w:tmpl w:val="140E1011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WRmZmExMDUxMWViNzhhZmFkZTg5YzI5YzM5ZmMifQ=="/>
  </w:docVars>
  <w:rsids>
    <w:rsidRoot w:val="00B63DD9"/>
    <w:rsid w:val="0001344C"/>
    <w:rsid w:val="0004735C"/>
    <w:rsid w:val="00060775"/>
    <w:rsid w:val="00063231"/>
    <w:rsid w:val="00094BAE"/>
    <w:rsid w:val="000967A0"/>
    <w:rsid w:val="00097291"/>
    <w:rsid w:val="000A668E"/>
    <w:rsid w:val="000A7FE6"/>
    <w:rsid w:val="000C31A7"/>
    <w:rsid w:val="000C5411"/>
    <w:rsid w:val="000D04DF"/>
    <w:rsid w:val="000D2F06"/>
    <w:rsid w:val="00103BDF"/>
    <w:rsid w:val="0012620C"/>
    <w:rsid w:val="00131A3A"/>
    <w:rsid w:val="00155A06"/>
    <w:rsid w:val="00160588"/>
    <w:rsid w:val="00162C26"/>
    <w:rsid w:val="0016580B"/>
    <w:rsid w:val="0017584B"/>
    <w:rsid w:val="00181584"/>
    <w:rsid w:val="00197086"/>
    <w:rsid w:val="001A6D43"/>
    <w:rsid w:val="001C0D06"/>
    <w:rsid w:val="001E3B25"/>
    <w:rsid w:val="001E7CDD"/>
    <w:rsid w:val="001E7D4B"/>
    <w:rsid w:val="001F1830"/>
    <w:rsid w:val="001F4F7C"/>
    <w:rsid w:val="001F677D"/>
    <w:rsid w:val="001F689E"/>
    <w:rsid w:val="00200042"/>
    <w:rsid w:val="002524A2"/>
    <w:rsid w:val="00261D3C"/>
    <w:rsid w:val="0027004B"/>
    <w:rsid w:val="00281240"/>
    <w:rsid w:val="00281C56"/>
    <w:rsid w:val="00284621"/>
    <w:rsid w:val="00295A8F"/>
    <w:rsid w:val="00297810"/>
    <w:rsid w:val="002B4624"/>
    <w:rsid w:val="002D271C"/>
    <w:rsid w:val="002D4EF7"/>
    <w:rsid w:val="002E5D85"/>
    <w:rsid w:val="003017FC"/>
    <w:rsid w:val="00343B66"/>
    <w:rsid w:val="00352263"/>
    <w:rsid w:val="0037168D"/>
    <w:rsid w:val="003733E8"/>
    <w:rsid w:val="00383D03"/>
    <w:rsid w:val="00393F8D"/>
    <w:rsid w:val="00396A0E"/>
    <w:rsid w:val="00397423"/>
    <w:rsid w:val="003D1AEE"/>
    <w:rsid w:val="003D6F68"/>
    <w:rsid w:val="003E17DE"/>
    <w:rsid w:val="003E738D"/>
    <w:rsid w:val="00401BBD"/>
    <w:rsid w:val="00423322"/>
    <w:rsid w:val="004308B0"/>
    <w:rsid w:val="0044775D"/>
    <w:rsid w:val="00452FDD"/>
    <w:rsid w:val="00475EC6"/>
    <w:rsid w:val="00483B62"/>
    <w:rsid w:val="004B792A"/>
    <w:rsid w:val="004E0A72"/>
    <w:rsid w:val="004E124A"/>
    <w:rsid w:val="00503C8E"/>
    <w:rsid w:val="0050578D"/>
    <w:rsid w:val="0051225E"/>
    <w:rsid w:val="00530641"/>
    <w:rsid w:val="00566A4C"/>
    <w:rsid w:val="00566ACB"/>
    <w:rsid w:val="00572F84"/>
    <w:rsid w:val="00574D86"/>
    <w:rsid w:val="00580B66"/>
    <w:rsid w:val="00583B9D"/>
    <w:rsid w:val="00585EDF"/>
    <w:rsid w:val="0059268C"/>
    <w:rsid w:val="005A26EE"/>
    <w:rsid w:val="005C0C12"/>
    <w:rsid w:val="005C11FB"/>
    <w:rsid w:val="005C1C09"/>
    <w:rsid w:val="005D683B"/>
    <w:rsid w:val="005E3498"/>
    <w:rsid w:val="005F4EC6"/>
    <w:rsid w:val="0061103F"/>
    <w:rsid w:val="006132E4"/>
    <w:rsid w:val="006152B3"/>
    <w:rsid w:val="006204EA"/>
    <w:rsid w:val="006254BE"/>
    <w:rsid w:val="006437E8"/>
    <w:rsid w:val="00646F1A"/>
    <w:rsid w:val="00652265"/>
    <w:rsid w:val="006531C0"/>
    <w:rsid w:val="00674DEF"/>
    <w:rsid w:val="006A1107"/>
    <w:rsid w:val="006A534E"/>
    <w:rsid w:val="006B0784"/>
    <w:rsid w:val="006B3B5F"/>
    <w:rsid w:val="006B5004"/>
    <w:rsid w:val="006B6037"/>
    <w:rsid w:val="006C0070"/>
    <w:rsid w:val="006C1F28"/>
    <w:rsid w:val="006E0F2C"/>
    <w:rsid w:val="006E29D9"/>
    <w:rsid w:val="006F3D0A"/>
    <w:rsid w:val="00700C31"/>
    <w:rsid w:val="007279F1"/>
    <w:rsid w:val="0075473A"/>
    <w:rsid w:val="0075567A"/>
    <w:rsid w:val="00763051"/>
    <w:rsid w:val="00764F6A"/>
    <w:rsid w:val="00777772"/>
    <w:rsid w:val="00777847"/>
    <w:rsid w:val="00793FB7"/>
    <w:rsid w:val="007B0414"/>
    <w:rsid w:val="007D1A27"/>
    <w:rsid w:val="007D569A"/>
    <w:rsid w:val="00801627"/>
    <w:rsid w:val="008052FE"/>
    <w:rsid w:val="00834B75"/>
    <w:rsid w:val="008536D1"/>
    <w:rsid w:val="008542FC"/>
    <w:rsid w:val="00883DEF"/>
    <w:rsid w:val="008A3E3B"/>
    <w:rsid w:val="008B0DD8"/>
    <w:rsid w:val="008B15A6"/>
    <w:rsid w:val="008B46B0"/>
    <w:rsid w:val="008D30D2"/>
    <w:rsid w:val="008D662C"/>
    <w:rsid w:val="008E101C"/>
    <w:rsid w:val="008F1EBC"/>
    <w:rsid w:val="009A5B36"/>
    <w:rsid w:val="009B5B8B"/>
    <w:rsid w:val="009D4F6C"/>
    <w:rsid w:val="009E2BFC"/>
    <w:rsid w:val="009E36FB"/>
    <w:rsid w:val="009E5270"/>
    <w:rsid w:val="009F6342"/>
    <w:rsid w:val="009F70A1"/>
    <w:rsid w:val="00A17090"/>
    <w:rsid w:val="00A341BD"/>
    <w:rsid w:val="00A41698"/>
    <w:rsid w:val="00A47F89"/>
    <w:rsid w:val="00A550B0"/>
    <w:rsid w:val="00A56796"/>
    <w:rsid w:val="00A612E7"/>
    <w:rsid w:val="00A63744"/>
    <w:rsid w:val="00A706E6"/>
    <w:rsid w:val="00A712CA"/>
    <w:rsid w:val="00A84CA9"/>
    <w:rsid w:val="00A85111"/>
    <w:rsid w:val="00A94A75"/>
    <w:rsid w:val="00A96AA7"/>
    <w:rsid w:val="00AB3FA2"/>
    <w:rsid w:val="00AB5C1E"/>
    <w:rsid w:val="00AC13C2"/>
    <w:rsid w:val="00AD03E1"/>
    <w:rsid w:val="00AD5DB1"/>
    <w:rsid w:val="00AD75B1"/>
    <w:rsid w:val="00AE1882"/>
    <w:rsid w:val="00B01A98"/>
    <w:rsid w:val="00B06609"/>
    <w:rsid w:val="00B07612"/>
    <w:rsid w:val="00B24604"/>
    <w:rsid w:val="00B251ED"/>
    <w:rsid w:val="00B32A42"/>
    <w:rsid w:val="00B33566"/>
    <w:rsid w:val="00B354B2"/>
    <w:rsid w:val="00B43207"/>
    <w:rsid w:val="00B47ED8"/>
    <w:rsid w:val="00B55ECC"/>
    <w:rsid w:val="00B567E5"/>
    <w:rsid w:val="00B614D0"/>
    <w:rsid w:val="00B63DD9"/>
    <w:rsid w:val="00B64DDC"/>
    <w:rsid w:val="00B67FBA"/>
    <w:rsid w:val="00B71B6F"/>
    <w:rsid w:val="00B87A8D"/>
    <w:rsid w:val="00BB0CAE"/>
    <w:rsid w:val="00BD0380"/>
    <w:rsid w:val="00BD436E"/>
    <w:rsid w:val="00BD732C"/>
    <w:rsid w:val="00BF4931"/>
    <w:rsid w:val="00C04EF9"/>
    <w:rsid w:val="00C10BEA"/>
    <w:rsid w:val="00C1784C"/>
    <w:rsid w:val="00C439B1"/>
    <w:rsid w:val="00C84C60"/>
    <w:rsid w:val="00CD3846"/>
    <w:rsid w:val="00CE6BB8"/>
    <w:rsid w:val="00CF0C99"/>
    <w:rsid w:val="00D01045"/>
    <w:rsid w:val="00D17175"/>
    <w:rsid w:val="00D22D1C"/>
    <w:rsid w:val="00D22E56"/>
    <w:rsid w:val="00D271D9"/>
    <w:rsid w:val="00D51BC0"/>
    <w:rsid w:val="00D87221"/>
    <w:rsid w:val="00D91AD1"/>
    <w:rsid w:val="00DC232B"/>
    <w:rsid w:val="00DC5C4B"/>
    <w:rsid w:val="00DD2D72"/>
    <w:rsid w:val="00DE0AED"/>
    <w:rsid w:val="00DE1061"/>
    <w:rsid w:val="00DE208A"/>
    <w:rsid w:val="00DF3841"/>
    <w:rsid w:val="00E00AEE"/>
    <w:rsid w:val="00E03B5A"/>
    <w:rsid w:val="00E03DA8"/>
    <w:rsid w:val="00E252CB"/>
    <w:rsid w:val="00E25E9A"/>
    <w:rsid w:val="00E27944"/>
    <w:rsid w:val="00E3364F"/>
    <w:rsid w:val="00E43E13"/>
    <w:rsid w:val="00E51757"/>
    <w:rsid w:val="00E65A45"/>
    <w:rsid w:val="00E75BB2"/>
    <w:rsid w:val="00E81AA5"/>
    <w:rsid w:val="00E831F6"/>
    <w:rsid w:val="00EA27A3"/>
    <w:rsid w:val="00EA2F75"/>
    <w:rsid w:val="00EA7431"/>
    <w:rsid w:val="00ED11EC"/>
    <w:rsid w:val="00EE3265"/>
    <w:rsid w:val="00EF6B00"/>
    <w:rsid w:val="00F04772"/>
    <w:rsid w:val="00F20D4D"/>
    <w:rsid w:val="00F21BD2"/>
    <w:rsid w:val="00F32FF7"/>
    <w:rsid w:val="00F3498C"/>
    <w:rsid w:val="00F42176"/>
    <w:rsid w:val="00F45314"/>
    <w:rsid w:val="00F532BF"/>
    <w:rsid w:val="00F61F0F"/>
    <w:rsid w:val="00F62996"/>
    <w:rsid w:val="00F7428E"/>
    <w:rsid w:val="00FA70C4"/>
    <w:rsid w:val="00FC2832"/>
    <w:rsid w:val="00FC6290"/>
    <w:rsid w:val="00FE692E"/>
    <w:rsid w:val="00FF4AF3"/>
    <w:rsid w:val="054C7D72"/>
    <w:rsid w:val="09B43A76"/>
    <w:rsid w:val="0C431A10"/>
    <w:rsid w:val="0F744429"/>
    <w:rsid w:val="12353631"/>
    <w:rsid w:val="12D544B9"/>
    <w:rsid w:val="14196DAC"/>
    <w:rsid w:val="14691905"/>
    <w:rsid w:val="17220434"/>
    <w:rsid w:val="203327BF"/>
    <w:rsid w:val="21340F78"/>
    <w:rsid w:val="220C0AAE"/>
    <w:rsid w:val="27654052"/>
    <w:rsid w:val="27D41F88"/>
    <w:rsid w:val="2D0D7F8A"/>
    <w:rsid w:val="310A3E52"/>
    <w:rsid w:val="48735221"/>
    <w:rsid w:val="49FD113A"/>
    <w:rsid w:val="546B1C7C"/>
    <w:rsid w:val="5A430491"/>
    <w:rsid w:val="5DE64297"/>
    <w:rsid w:val="5DE96273"/>
    <w:rsid w:val="625B1BA5"/>
    <w:rsid w:val="691E4871"/>
    <w:rsid w:val="6B3D6861"/>
    <w:rsid w:val="7E6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1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1477</Words>
  <Characters>1524</Characters>
  <Lines>17</Lines>
  <Paragraphs>4</Paragraphs>
  <TotalTime>28</TotalTime>
  <ScaleCrop>false</ScaleCrop>
  <LinksUpToDate>false</LinksUpToDate>
  <CharactersWithSpaces>1532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2025-03-14T03:21:00Z</dcterms:created>
  <dc:creator>ABC</dc:creator>
  <cp:lastModifiedBy>于贤</cp:lastModifiedBy>
  <cp:lastPrinted>2025-05-09T02:09:00Z</cp:lastPrinted>
  <dcterms:modified xsi:type="dcterms:W3CDTF">2025-05-13T02:11:31Z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423AC372C64148788D8E7C9ED59D9083_13</vt:lpwstr>
  </property>
</Properties>
</file>