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0B" w:rsidRDefault="0079700B" w:rsidP="0079700B">
      <w:pPr>
        <w:ind w:right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</w:p>
    <w:p w:rsidR="0079700B" w:rsidRDefault="0079700B" w:rsidP="0079700B">
      <w:pPr>
        <w:jc w:val="center"/>
        <w:rPr>
          <w:rFonts w:ascii="黑体" w:eastAsia="黑体" w:hAnsi="黑体" w:hint="eastAsia"/>
          <w:spacing w:val="-2"/>
          <w:sz w:val="44"/>
          <w:szCs w:val="44"/>
        </w:rPr>
      </w:pPr>
      <w:r>
        <w:rPr>
          <w:rFonts w:ascii="黑体" w:eastAsia="黑体" w:hAnsi="黑体" w:hint="eastAsia"/>
          <w:spacing w:val="-2"/>
          <w:sz w:val="44"/>
          <w:szCs w:val="44"/>
        </w:rPr>
        <w:t>江苏省绿色施工专家讲座暨宣</w:t>
      </w:r>
      <w:proofErr w:type="gramStart"/>
      <w:r>
        <w:rPr>
          <w:rFonts w:ascii="黑体" w:eastAsia="黑体" w:hAnsi="黑体" w:hint="eastAsia"/>
          <w:spacing w:val="-2"/>
          <w:sz w:val="44"/>
          <w:szCs w:val="44"/>
        </w:rPr>
        <w:t>贯建筑</w:t>
      </w:r>
      <w:proofErr w:type="gramEnd"/>
      <w:r>
        <w:rPr>
          <w:rFonts w:ascii="黑体" w:eastAsia="黑体" w:hAnsi="黑体" w:hint="eastAsia"/>
          <w:spacing w:val="-2"/>
          <w:sz w:val="44"/>
          <w:szCs w:val="44"/>
        </w:rPr>
        <w:t>与市政工程绿色施工评价标准培训会</w:t>
      </w:r>
    </w:p>
    <w:p w:rsidR="0079700B" w:rsidRDefault="0079700B" w:rsidP="0079700B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报名回执表</w:t>
      </w:r>
    </w:p>
    <w:tbl>
      <w:tblPr>
        <w:tblW w:w="15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5"/>
        <w:gridCol w:w="1439"/>
        <w:gridCol w:w="14"/>
        <w:gridCol w:w="1963"/>
        <w:gridCol w:w="1957"/>
        <w:gridCol w:w="1286"/>
        <w:gridCol w:w="17"/>
        <w:gridCol w:w="1747"/>
        <w:gridCol w:w="1021"/>
        <w:gridCol w:w="65"/>
        <w:gridCol w:w="3541"/>
      </w:tblGrid>
      <w:tr w:rsidR="0079700B" w:rsidTr="0079700B">
        <w:trPr>
          <w:trHeight w:hRule="exact" w:val="621"/>
          <w:jc w:val="center"/>
        </w:trPr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67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通信地址</w:t>
            </w:r>
          </w:p>
        </w:tc>
        <w:tc>
          <w:tcPr>
            <w:tcW w:w="46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9700B" w:rsidTr="0079700B">
        <w:trPr>
          <w:trHeight w:hRule="exact" w:val="621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 系 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传 真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 编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9700B" w:rsidTr="0079700B">
        <w:trPr>
          <w:trHeight w:val="621"/>
          <w:jc w:val="center"/>
        </w:trPr>
        <w:tc>
          <w:tcPr>
            <w:tcW w:w="1501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  会  人  员</w:t>
            </w:r>
          </w:p>
        </w:tc>
      </w:tr>
      <w:tr w:rsidR="0079700B" w:rsidTr="0079700B">
        <w:trPr>
          <w:trHeight w:hRule="exact" w:val="621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职称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住宿（请打√)</w:t>
            </w:r>
          </w:p>
        </w:tc>
      </w:tr>
      <w:tr w:rsidR="0079700B" w:rsidTr="0079700B">
        <w:trPr>
          <w:trHeight w:hRule="exact" w:val="810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widowControl/>
              <w:shd w:val="clear" w:color="auto" w:fill="FFFFFF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□单住； □合住； □不住</w:t>
            </w:r>
          </w:p>
        </w:tc>
      </w:tr>
      <w:tr w:rsidR="0079700B" w:rsidTr="0079700B">
        <w:trPr>
          <w:trHeight w:val="637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□单住； □合住； □不住</w:t>
            </w:r>
          </w:p>
        </w:tc>
      </w:tr>
      <w:tr w:rsidR="0079700B" w:rsidTr="0079700B">
        <w:trPr>
          <w:trHeight w:val="637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□单住； □合住； □不住</w:t>
            </w:r>
          </w:p>
        </w:tc>
      </w:tr>
      <w:tr w:rsidR="0079700B" w:rsidTr="0079700B">
        <w:trPr>
          <w:trHeight w:val="637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□单住； □合住； □不住</w:t>
            </w:r>
          </w:p>
        </w:tc>
      </w:tr>
      <w:tr w:rsidR="0079700B" w:rsidTr="0079700B">
        <w:trPr>
          <w:trHeight w:hRule="exact" w:val="621"/>
          <w:jc w:val="center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□单住； □合住； □不住</w:t>
            </w:r>
          </w:p>
        </w:tc>
      </w:tr>
      <w:tr w:rsidR="0079700B" w:rsidTr="0079700B">
        <w:trPr>
          <w:trHeight w:val="685"/>
          <w:jc w:val="center"/>
        </w:trPr>
        <w:tc>
          <w:tcPr>
            <w:tcW w:w="1501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00B" w:rsidRDefault="0079700B">
            <w:pPr>
              <w:snapToGrid w:val="0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备注：为制作证书，请报名学员将报名回执表填写完整，并统一上缴给各设区市协会，由协会统一汇总后以电子邮件形式提交。</w:t>
            </w:r>
            <w:r>
              <w:rPr>
                <w:rFonts w:ascii="Calibri" w:eastAsia="仿宋_GB2312" w:hAnsi="Calibri" w:hint="eastAsia"/>
                <w:sz w:val="24"/>
                <w:szCs w:val="22"/>
              </w:rPr>
              <w:t>电子邮箱</w:t>
            </w:r>
            <w:hyperlink r:id="rId6" w:history="1">
              <w:r>
                <w:rPr>
                  <w:rStyle w:val="a6"/>
                  <w:rFonts w:ascii="仿宋_GB2312" w:eastAsia="仿宋_GB2312" w:hAnsi="仿宋" w:hint="eastAsia"/>
                  <w:sz w:val="24"/>
                  <w:szCs w:val="22"/>
                </w:rPr>
                <w:t>116458693@qq.com</w:t>
              </w:r>
            </w:hyperlink>
            <w:r>
              <w:rPr>
                <w:rFonts w:ascii="仿宋_GB2312" w:eastAsia="仿宋_GB2312" w:hAnsi="仿宋" w:hint="eastAsia"/>
                <w:sz w:val="24"/>
                <w:szCs w:val="22"/>
              </w:rPr>
              <w:t>。</w:t>
            </w:r>
          </w:p>
        </w:tc>
      </w:tr>
    </w:tbl>
    <w:p w:rsidR="002D01FC" w:rsidRPr="0079700B" w:rsidRDefault="002D01FC"/>
    <w:sectPr w:rsidR="002D01FC" w:rsidRPr="0079700B" w:rsidSect="0079700B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A2" w:rsidRDefault="00A02EA2" w:rsidP="0079700B">
      <w:r>
        <w:separator/>
      </w:r>
    </w:p>
  </w:endnote>
  <w:endnote w:type="continuationSeparator" w:id="0">
    <w:p w:rsidR="00A02EA2" w:rsidRDefault="00A02EA2" w:rsidP="0079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A2" w:rsidRDefault="00A02EA2" w:rsidP="0079700B">
      <w:r>
        <w:separator/>
      </w:r>
    </w:p>
  </w:footnote>
  <w:footnote w:type="continuationSeparator" w:id="0">
    <w:p w:rsidR="00A02EA2" w:rsidRDefault="00A02EA2" w:rsidP="0079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00B"/>
    <w:rsid w:val="002D01FC"/>
    <w:rsid w:val="00557D4A"/>
    <w:rsid w:val="0079700B"/>
    <w:rsid w:val="00A02EA2"/>
    <w:rsid w:val="00BA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57D4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7D4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57D4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9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70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7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700B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970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645869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2024-03-12T07:33:00Z</dcterms:created>
  <dcterms:modified xsi:type="dcterms:W3CDTF">2024-03-12T07:34:00Z</dcterms:modified>
</cp:coreProperties>
</file>