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DEB" w:rsidRPr="0003067E" w:rsidRDefault="00665DEB" w:rsidP="00665DEB">
      <w:pPr>
        <w:widowControl/>
        <w:jc w:val="left"/>
        <w:rPr>
          <w:rFonts w:ascii="Times New Roman" w:eastAsia="仿宋" w:hAnsi="Times New Roman" w:cs="Times New Roman"/>
          <w:sz w:val="32"/>
          <w:szCs w:val="32"/>
        </w:rPr>
      </w:pPr>
      <w:r w:rsidRPr="0003067E">
        <w:rPr>
          <w:rFonts w:ascii="Times New Roman" w:eastAsia="仿宋" w:hAnsi="Times New Roman" w:cs="Times New Roman"/>
          <w:sz w:val="32"/>
          <w:szCs w:val="32"/>
        </w:rPr>
        <w:t>附件</w:t>
      </w:r>
      <w:r w:rsidRPr="0003067E">
        <w:rPr>
          <w:rFonts w:ascii="Times New Roman" w:eastAsia="仿宋" w:hAnsi="Times New Roman" w:cs="Times New Roman"/>
          <w:sz w:val="32"/>
          <w:szCs w:val="32"/>
        </w:rPr>
        <w:t>1</w:t>
      </w:r>
      <w:r w:rsidRPr="0003067E">
        <w:rPr>
          <w:rFonts w:ascii="Times New Roman" w:eastAsia="仿宋" w:hAnsi="Times New Roman" w:cs="Times New Roman"/>
          <w:sz w:val="32"/>
          <w:szCs w:val="32"/>
        </w:rPr>
        <w:t>：</w:t>
      </w:r>
    </w:p>
    <w:p w:rsidR="00665DEB" w:rsidRPr="0003067E" w:rsidRDefault="00665DEB" w:rsidP="00665DEB">
      <w:pPr>
        <w:jc w:val="center"/>
        <w:rPr>
          <w:rFonts w:ascii="Times New Roman" w:eastAsia="黑体" w:hAnsi="Times New Roman" w:cs="Times New Roman"/>
          <w:sz w:val="32"/>
          <w:szCs w:val="32"/>
        </w:rPr>
      </w:pPr>
      <w:proofErr w:type="gramStart"/>
      <w:r w:rsidRPr="00526094">
        <w:rPr>
          <w:rFonts w:ascii="Times New Roman" w:eastAsia="黑体" w:hAnsi="Times New Roman" w:cs="Times New Roman"/>
          <w:sz w:val="32"/>
          <w:szCs w:val="32"/>
        </w:rPr>
        <w:t>深圳北理莫斯科大学</w:t>
      </w:r>
      <w:proofErr w:type="gramEnd"/>
      <w:r w:rsidRPr="00526094">
        <w:rPr>
          <w:rFonts w:ascii="Times New Roman" w:eastAsia="黑体" w:hAnsi="Times New Roman" w:cs="Times New Roman"/>
          <w:sz w:val="32"/>
          <w:szCs w:val="32"/>
        </w:rPr>
        <w:t>建设工程</w:t>
      </w:r>
      <w:r w:rsidRPr="00526094">
        <w:rPr>
          <w:rFonts w:ascii="宋体" w:eastAsia="宋体" w:hAnsi="宋体" w:cs="宋体" w:hint="eastAsia"/>
          <w:sz w:val="32"/>
          <w:szCs w:val="32"/>
        </w:rPr>
        <w:t>Ⅱ</w:t>
      </w:r>
      <w:r w:rsidRPr="00526094">
        <w:rPr>
          <w:rFonts w:ascii="Times New Roman" w:eastAsia="黑体" w:hAnsi="Times New Roman" w:cs="Times New Roman"/>
          <w:sz w:val="32"/>
          <w:szCs w:val="32"/>
        </w:rPr>
        <w:t>标段项目</w:t>
      </w:r>
      <w:r w:rsidRPr="0003067E">
        <w:rPr>
          <w:rFonts w:ascii="Times New Roman" w:eastAsia="黑体" w:hAnsi="Times New Roman" w:cs="Times New Roman"/>
          <w:sz w:val="32"/>
          <w:szCs w:val="32"/>
        </w:rPr>
        <w:t>简介</w:t>
      </w:r>
    </w:p>
    <w:p w:rsidR="00665DEB" w:rsidRPr="00B20D12" w:rsidRDefault="00665DEB" w:rsidP="00665DEB">
      <w:pPr>
        <w:spacing w:line="400" w:lineRule="exact"/>
        <w:ind w:firstLineChars="200" w:firstLine="420"/>
        <w:rPr>
          <w:szCs w:val="21"/>
        </w:rPr>
      </w:pPr>
      <w:proofErr w:type="gramStart"/>
      <w:r w:rsidRPr="00B20D12">
        <w:rPr>
          <w:rFonts w:hint="eastAsia"/>
          <w:szCs w:val="21"/>
        </w:rPr>
        <w:t>深圳北理莫斯科大学</w:t>
      </w:r>
      <w:proofErr w:type="gramEnd"/>
      <w:r w:rsidRPr="00B20D12">
        <w:rPr>
          <w:rFonts w:hint="eastAsia"/>
          <w:szCs w:val="21"/>
        </w:rPr>
        <w:t>建设工程是由中俄两国元首共同确定的国际文化交流项目，政治意义重大。</w:t>
      </w:r>
      <w:r w:rsidRPr="007A61D2">
        <w:rPr>
          <w:rFonts w:hint="eastAsia"/>
          <w:szCs w:val="21"/>
        </w:rPr>
        <w:t>Ⅱ标段项目</w:t>
      </w:r>
      <w:r w:rsidRPr="00B20D12">
        <w:rPr>
          <w:rFonts w:hint="eastAsia"/>
          <w:szCs w:val="21"/>
        </w:rPr>
        <w:t>占地面积约</w:t>
      </w:r>
      <w:r w:rsidRPr="00B20D12">
        <w:rPr>
          <w:rFonts w:hint="eastAsia"/>
          <w:szCs w:val="21"/>
        </w:rPr>
        <w:t>13.4</w:t>
      </w:r>
      <w:r w:rsidRPr="00B20D12">
        <w:rPr>
          <w:rFonts w:hint="eastAsia"/>
          <w:szCs w:val="21"/>
        </w:rPr>
        <w:t>万</w:t>
      </w:r>
      <w:r w:rsidRPr="00B20D12">
        <w:rPr>
          <w:rFonts w:hint="eastAsia"/>
          <w:szCs w:val="21"/>
        </w:rPr>
        <w:t>m2</w:t>
      </w:r>
      <w:r w:rsidRPr="00B20D12">
        <w:rPr>
          <w:rFonts w:hint="eastAsia"/>
          <w:szCs w:val="21"/>
        </w:rPr>
        <w:t>，总建筑面积</w:t>
      </w:r>
      <w:r w:rsidRPr="00B20D12">
        <w:rPr>
          <w:rFonts w:hint="eastAsia"/>
          <w:szCs w:val="21"/>
        </w:rPr>
        <w:t>16.9</w:t>
      </w:r>
      <w:r w:rsidRPr="00B20D12">
        <w:rPr>
          <w:rFonts w:hint="eastAsia"/>
          <w:szCs w:val="21"/>
        </w:rPr>
        <w:t>万</w:t>
      </w:r>
      <w:r w:rsidRPr="00B20D12">
        <w:rPr>
          <w:rFonts w:hint="eastAsia"/>
          <w:szCs w:val="21"/>
        </w:rPr>
        <w:t>m2</w:t>
      </w:r>
      <w:r w:rsidRPr="00B20D12">
        <w:rPr>
          <w:rFonts w:hint="eastAsia"/>
          <w:szCs w:val="21"/>
        </w:rPr>
        <w:t>，由</w:t>
      </w:r>
      <w:r w:rsidRPr="00B20D12">
        <w:rPr>
          <w:rFonts w:hint="eastAsia"/>
          <w:szCs w:val="21"/>
        </w:rPr>
        <w:t>12</w:t>
      </w:r>
      <w:r w:rsidRPr="00B20D12">
        <w:rPr>
          <w:rFonts w:hint="eastAsia"/>
          <w:szCs w:val="21"/>
        </w:rPr>
        <w:t>栋建筑单体组成，主要为学生宿舍楼、教职工宿舍楼、食堂、体育馆、体育场看台及活动中心。自</w:t>
      </w:r>
      <w:r w:rsidRPr="00B20D12">
        <w:rPr>
          <w:rFonts w:hint="eastAsia"/>
          <w:szCs w:val="21"/>
        </w:rPr>
        <w:t>2016</w:t>
      </w:r>
      <w:r w:rsidRPr="00B20D12">
        <w:rPr>
          <w:rFonts w:hint="eastAsia"/>
          <w:szCs w:val="21"/>
        </w:rPr>
        <w:t>年</w:t>
      </w:r>
      <w:r w:rsidRPr="00B20D12">
        <w:rPr>
          <w:rFonts w:hint="eastAsia"/>
          <w:szCs w:val="21"/>
        </w:rPr>
        <w:t>12</w:t>
      </w:r>
      <w:r w:rsidRPr="00B20D12">
        <w:rPr>
          <w:rFonts w:hint="eastAsia"/>
          <w:szCs w:val="21"/>
        </w:rPr>
        <w:t>月开工，</w:t>
      </w:r>
      <w:r w:rsidRPr="00B20D12">
        <w:rPr>
          <w:rFonts w:hint="eastAsia"/>
          <w:szCs w:val="21"/>
        </w:rPr>
        <w:t>2018</w:t>
      </w:r>
      <w:r w:rsidRPr="00B20D12">
        <w:rPr>
          <w:rFonts w:hint="eastAsia"/>
          <w:szCs w:val="21"/>
        </w:rPr>
        <w:t>年底竣工，为确保现场高效的管理，项目提出以智慧、绿色、安全工地的理念高效管</w:t>
      </w:r>
      <w:proofErr w:type="gramStart"/>
      <w:r w:rsidRPr="00B20D12">
        <w:rPr>
          <w:rFonts w:hint="eastAsia"/>
          <w:szCs w:val="21"/>
        </w:rPr>
        <w:t>控现场</w:t>
      </w:r>
      <w:proofErr w:type="gramEnd"/>
      <w:r w:rsidRPr="00B20D12">
        <w:rPr>
          <w:rFonts w:hint="eastAsia"/>
          <w:szCs w:val="21"/>
        </w:rPr>
        <w:t>的安全、质量、进度。</w:t>
      </w:r>
    </w:p>
    <w:p w:rsidR="00665DEB" w:rsidRPr="00B20D12" w:rsidRDefault="00665DEB" w:rsidP="00665DEB">
      <w:pPr>
        <w:spacing w:line="400" w:lineRule="exact"/>
        <w:ind w:firstLineChars="200" w:firstLine="420"/>
        <w:rPr>
          <w:b/>
          <w:szCs w:val="21"/>
        </w:rPr>
      </w:pPr>
      <w:r w:rsidRPr="00B20D12">
        <w:rPr>
          <w:rFonts w:hint="eastAsia"/>
          <w:szCs w:val="21"/>
        </w:rPr>
        <w:t>本项目智慧工地包含智慧工地总控机房、智能会议系统、工地无线水电监测系统、互联网远程监控系统、电子地磅拍摄系统、动火作业无线审批系统、防火</w:t>
      </w:r>
      <w:proofErr w:type="gramStart"/>
      <w:r w:rsidRPr="00B20D12">
        <w:rPr>
          <w:rFonts w:hint="eastAsia"/>
          <w:szCs w:val="21"/>
        </w:rPr>
        <w:t>测温热</w:t>
      </w:r>
      <w:proofErr w:type="gramEnd"/>
      <w:r w:rsidRPr="00B20D12">
        <w:rPr>
          <w:rFonts w:hint="eastAsia"/>
          <w:szCs w:val="21"/>
        </w:rPr>
        <w:t>成像系统、工人生活区烟感报警系统、显示大屏、无线巡航系统、劳务实名制采集系统等总计</w:t>
      </w:r>
      <w:r w:rsidRPr="00B20D12">
        <w:rPr>
          <w:rFonts w:hint="eastAsia"/>
          <w:szCs w:val="21"/>
        </w:rPr>
        <w:t>25</w:t>
      </w:r>
      <w:r w:rsidRPr="00B20D12">
        <w:rPr>
          <w:rFonts w:hint="eastAsia"/>
          <w:szCs w:val="21"/>
        </w:rPr>
        <w:t>多项应用内容。下面着重介绍本项目的应用亮点。</w:t>
      </w:r>
    </w:p>
    <w:p w:rsidR="00665DEB" w:rsidRPr="00B20D12" w:rsidRDefault="00665DEB" w:rsidP="00665DEB">
      <w:pPr>
        <w:spacing w:line="400" w:lineRule="exact"/>
        <w:jc w:val="left"/>
        <w:rPr>
          <w:szCs w:val="21"/>
        </w:rPr>
      </w:pPr>
      <w:r w:rsidRPr="00B20D12">
        <w:rPr>
          <w:rFonts w:hint="eastAsia"/>
          <w:b/>
          <w:noProof/>
          <w:szCs w:val="21"/>
        </w:rPr>
        <w:drawing>
          <wp:anchor distT="0" distB="0" distL="114300" distR="114300" simplePos="0" relativeHeight="251664384" behindDoc="0" locked="0" layoutInCell="1" allowOverlap="1">
            <wp:simplePos x="0" y="0"/>
            <wp:positionH relativeFrom="margin">
              <wp:posOffset>4227830</wp:posOffset>
            </wp:positionH>
            <wp:positionV relativeFrom="paragraph">
              <wp:posOffset>1755140</wp:posOffset>
            </wp:positionV>
            <wp:extent cx="1008380" cy="1682115"/>
            <wp:effectExtent l="19050" t="0" r="1270" b="0"/>
            <wp:wrapThrough wrapText="bothSides">
              <wp:wrapPolygon edited="0">
                <wp:start x="-408" y="0"/>
                <wp:lineTo x="-408" y="21282"/>
                <wp:lineTo x="21627" y="21282"/>
                <wp:lineTo x="21627" y="0"/>
                <wp:lineTo x="-408" y="0"/>
              </wp:wrapPolygon>
            </wp:wrapThrough>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rotWithShape="1">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6063"/>
                    <a:stretch/>
                  </pic:blipFill>
                  <pic:spPr bwMode="auto">
                    <a:xfrm>
                      <a:off x="0" y="0"/>
                      <a:ext cx="1008380" cy="168211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B20D12">
        <w:rPr>
          <w:rFonts w:hint="eastAsia"/>
          <w:b/>
          <w:noProof/>
          <w:szCs w:val="21"/>
        </w:rPr>
        <w:drawing>
          <wp:anchor distT="0" distB="0" distL="114300" distR="114300" simplePos="0" relativeHeight="251663360" behindDoc="0" locked="0" layoutInCell="1" allowOverlap="1">
            <wp:simplePos x="0" y="0"/>
            <wp:positionH relativeFrom="column">
              <wp:posOffset>3102610</wp:posOffset>
            </wp:positionH>
            <wp:positionV relativeFrom="paragraph">
              <wp:posOffset>99060</wp:posOffset>
            </wp:positionV>
            <wp:extent cx="2171700" cy="1358900"/>
            <wp:effectExtent l="19050" t="0" r="0" b="0"/>
            <wp:wrapSquare wrapText="bothSides"/>
            <wp:docPr id="1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pic:cNvPicPr>
                      <a:picLocks noChangeAspect="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1700" cy="1358900"/>
                    </a:xfrm>
                    <a:prstGeom prst="rect">
                      <a:avLst/>
                    </a:prstGeom>
                  </pic:spPr>
                </pic:pic>
              </a:graphicData>
            </a:graphic>
          </wp:anchor>
        </w:drawing>
      </w:r>
      <w:r w:rsidRPr="00B20D12">
        <w:rPr>
          <w:rFonts w:hint="eastAsia"/>
          <w:b/>
          <w:szCs w:val="21"/>
        </w:rPr>
        <w:t>1</w:t>
      </w:r>
      <w:r w:rsidRPr="00B20D12">
        <w:rPr>
          <w:b/>
          <w:szCs w:val="21"/>
        </w:rPr>
        <w:t>.</w:t>
      </w:r>
      <w:r w:rsidRPr="00B20D12">
        <w:rPr>
          <w:rFonts w:hint="eastAsia"/>
          <w:b/>
          <w:szCs w:val="21"/>
        </w:rPr>
        <w:t>智慧工地总控大屏：</w:t>
      </w:r>
      <w:r w:rsidRPr="00B20D12">
        <w:rPr>
          <w:rFonts w:hint="eastAsia"/>
          <w:szCs w:val="21"/>
        </w:rPr>
        <w:t>总控大屏负责监控现场各分支系统的运行情况，当各分支系统出现预警时，将自动记录数据并将预警信息发送至相关责任人手机上，总控大屏作为智慧工地的核心，收集和发送日常管理信息，确保项目稳定运行。</w:t>
      </w:r>
      <w:r w:rsidRPr="00B20D12">
        <w:rPr>
          <w:szCs w:val="21"/>
        </w:rPr>
        <w:t xml:space="preserve"> </w:t>
      </w:r>
    </w:p>
    <w:p w:rsidR="00665DEB" w:rsidRPr="00B20D12" w:rsidRDefault="00665DEB" w:rsidP="00665DEB">
      <w:pPr>
        <w:spacing w:line="400" w:lineRule="exact"/>
        <w:jc w:val="left"/>
        <w:rPr>
          <w:szCs w:val="21"/>
        </w:rPr>
      </w:pPr>
      <w:r w:rsidRPr="00B20D12">
        <w:rPr>
          <w:rFonts w:hint="eastAsia"/>
          <w:b/>
          <w:szCs w:val="21"/>
        </w:rPr>
        <w:t>2</w:t>
      </w:r>
      <w:r w:rsidRPr="00B20D12">
        <w:rPr>
          <w:b/>
          <w:szCs w:val="21"/>
        </w:rPr>
        <w:t>.</w:t>
      </w:r>
      <w:r w:rsidRPr="00B20D12">
        <w:rPr>
          <w:rFonts w:hint="eastAsia"/>
          <w:b/>
          <w:szCs w:val="21"/>
        </w:rPr>
        <w:t>工程质量安全管理系统：</w:t>
      </w:r>
      <w:r w:rsidRPr="00B20D12">
        <w:rPr>
          <w:rFonts w:hint="eastAsia"/>
          <w:szCs w:val="21"/>
        </w:rPr>
        <w:t>利用</w:t>
      </w:r>
      <w:r w:rsidRPr="00B20D12">
        <w:rPr>
          <w:szCs w:val="21"/>
        </w:rPr>
        <w:t>APP</w:t>
      </w:r>
      <w:r w:rsidRPr="00B20D12">
        <w:rPr>
          <w:rFonts w:hint="eastAsia"/>
          <w:szCs w:val="21"/>
        </w:rPr>
        <w:t>在平台上集中问题，将问题公开化，能有效快速的解决，项目可以通过</w:t>
      </w:r>
      <w:r w:rsidRPr="00B20D12">
        <w:rPr>
          <w:rFonts w:hint="eastAsia"/>
          <w:szCs w:val="21"/>
        </w:rPr>
        <w:t>APP</w:t>
      </w:r>
      <w:proofErr w:type="gramStart"/>
      <w:r w:rsidRPr="00B20D12">
        <w:rPr>
          <w:rFonts w:hint="eastAsia"/>
          <w:szCs w:val="21"/>
        </w:rPr>
        <w:t>每周每月利</w:t>
      </w:r>
      <w:proofErr w:type="gramEnd"/>
      <w:r w:rsidRPr="00B20D12">
        <w:rPr>
          <w:rFonts w:hint="eastAsia"/>
          <w:szCs w:val="21"/>
        </w:rPr>
        <w:t>用数据进行分析，直观的反应各个管理员在现场发现问题解决问题的能力，可以直观的反应各家分包单位每周的工作状态和施工质量。利用平台数据去控制现场的质量、进度，高效便捷，做到不在现场，但现场的情况了然于心中。</w:t>
      </w:r>
    </w:p>
    <w:p w:rsidR="00665DEB" w:rsidRPr="00B20D12" w:rsidRDefault="00665DEB" w:rsidP="00665DEB">
      <w:pPr>
        <w:spacing w:line="400" w:lineRule="exact"/>
        <w:ind w:firstLineChars="200" w:firstLine="420"/>
        <w:jc w:val="left"/>
        <w:rPr>
          <w:szCs w:val="21"/>
        </w:rPr>
      </w:pPr>
      <w:r w:rsidRPr="00B20D12">
        <w:rPr>
          <w:noProof/>
          <w:szCs w:val="21"/>
        </w:rPr>
        <w:drawing>
          <wp:anchor distT="0" distB="0" distL="114300" distR="114300" simplePos="0" relativeHeight="251659264" behindDoc="0" locked="0" layoutInCell="1" allowOverlap="1">
            <wp:simplePos x="0" y="0"/>
            <wp:positionH relativeFrom="margin">
              <wp:posOffset>3182620</wp:posOffset>
            </wp:positionH>
            <wp:positionV relativeFrom="paragraph">
              <wp:posOffset>81915</wp:posOffset>
            </wp:positionV>
            <wp:extent cx="2028825" cy="1336675"/>
            <wp:effectExtent l="19050" t="0" r="9525" b="0"/>
            <wp:wrapThrough wrapText="bothSides">
              <wp:wrapPolygon edited="0">
                <wp:start x="-203" y="0"/>
                <wp:lineTo x="-203" y="21241"/>
                <wp:lineTo x="21701" y="21241"/>
                <wp:lineTo x="21701" y="0"/>
                <wp:lineTo x="-203" y="0"/>
              </wp:wrapPolygon>
            </wp:wrapThrough>
            <wp:docPr id="12" name="图片 4" descr="http://p2.so.qhmsg.com/bdr/_240_/t0161dbf4476e76d8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2.so.qhmsg.com/bdr/_240_/t0161dbf4476e76d8d7.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8825" cy="1336675"/>
                    </a:xfrm>
                    <a:prstGeom prst="rect">
                      <a:avLst/>
                    </a:prstGeom>
                    <a:noFill/>
                    <a:ln>
                      <a:noFill/>
                    </a:ln>
                  </pic:spPr>
                </pic:pic>
              </a:graphicData>
            </a:graphic>
          </wp:anchor>
        </w:drawing>
      </w:r>
      <w:r w:rsidRPr="00B20D12">
        <w:rPr>
          <w:rFonts w:hint="eastAsia"/>
          <w:b/>
          <w:szCs w:val="21"/>
        </w:rPr>
        <w:t>智慧工地体验馆</w:t>
      </w:r>
      <w:r w:rsidRPr="00B20D12">
        <w:rPr>
          <w:rFonts w:hint="eastAsia"/>
          <w:szCs w:val="21"/>
        </w:rPr>
        <w:t>包含了智慧工地总控大屏、</w:t>
      </w:r>
      <w:r w:rsidRPr="00B20D12">
        <w:rPr>
          <w:szCs w:val="21"/>
        </w:rPr>
        <w:t>AR</w:t>
      </w:r>
      <w:r w:rsidRPr="00B20D12">
        <w:rPr>
          <w:rFonts w:hint="eastAsia"/>
          <w:szCs w:val="21"/>
        </w:rPr>
        <w:t>展区、</w:t>
      </w:r>
      <w:r w:rsidRPr="00B20D12">
        <w:rPr>
          <w:szCs w:val="21"/>
        </w:rPr>
        <w:t>VR</w:t>
      </w:r>
      <w:r w:rsidRPr="00B20D12">
        <w:rPr>
          <w:rFonts w:hint="eastAsia"/>
          <w:szCs w:val="21"/>
        </w:rPr>
        <w:t>沉浸式体验区、</w:t>
      </w:r>
      <w:r w:rsidRPr="00B20D12">
        <w:rPr>
          <w:rFonts w:hint="eastAsia"/>
          <w:szCs w:val="21"/>
        </w:rPr>
        <w:t>3</w:t>
      </w:r>
      <w:r w:rsidRPr="00B20D12">
        <w:rPr>
          <w:szCs w:val="21"/>
        </w:rPr>
        <w:t>D</w:t>
      </w:r>
      <w:r w:rsidRPr="00B20D12">
        <w:rPr>
          <w:rFonts w:hint="eastAsia"/>
          <w:szCs w:val="21"/>
        </w:rPr>
        <w:t>打印区、沙盘展区、放线机器人、无人机倾斜摄影及无人机无线巡航等内容；</w:t>
      </w:r>
    </w:p>
    <w:p w:rsidR="00665DEB" w:rsidRPr="00B20D12" w:rsidRDefault="00665DEB" w:rsidP="00665DEB">
      <w:pPr>
        <w:spacing w:line="400" w:lineRule="exact"/>
        <w:ind w:firstLineChars="200" w:firstLine="420"/>
        <w:jc w:val="left"/>
        <w:rPr>
          <w:szCs w:val="21"/>
        </w:rPr>
      </w:pPr>
      <w:r w:rsidRPr="00B20D12">
        <w:rPr>
          <w:rFonts w:hint="eastAsia"/>
          <w:szCs w:val="21"/>
        </w:rPr>
        <w:t>利用</w:t>
      </w:r>
      <w:r w:rsidRPr="00B20D12">
        <w:rPr>
          <w:szCs w:val="21"/>
        </w:rPr>
        <w:t>VR</w:t>
      </w:r>
      <w:r w:rsidRPr="00B20D12">
        <w:rPr>
          <w:rFonts w:hint="eastAsia"/>
          <w:szCs w:val="21"/>
        </w:rPr>
        <w:t>融合投影技术为现场管理员，分包工作人员进行安全技术交底，借助沉浸室让现场所有人员体验安全隐患，提高大家的安全意识；</w:t>
      </w:r>
    </w:p>
    <w:p w:rsidR="00665DEB" w:rsidRPr="00B20D12" w:rsidRDefault="00665DEB" w:rsidP="00665DEB">
      <w:pPr>
        <w:spacing w:line="400" w:lineRule="exact"/>
        <w:ind w:firstLineChars="200" w:firstLine="420"/>
        <w:jc w:val="left"/>
        <w:rPr>
          <w:szCs w:val="21"/>
        </w:rPr>
      </w:pPr>
      <w:r w:rsidRPr="00B20D12">
        <w:rPr>
          <w:rFonts w:hint="eastAsia"/>
          <w:szCs w:val="21"/>
        </w:rPr>
        <w:t>利用</w:t>
      </w:r>
      <w:r w:rsidRPr="00B20D12">
        <w:rPr>
          <w:rFonts w:hint="eastAsia"/>
          <w:szCs w:val="21"/>
        </w:rPr>
        <w:t>AR</w:t>
      </w:r>
      <w:r w:rsidRPr="00B20D12">
        <w:rPr>
          <w:rFonts w:hint="eastAsia"/>
          <w:szCs w:val="21"/>
        </w:rPr>
        <w:t>技术制作通用、复杂的节点，将文件生成</w:t>
      </w:r>
      <w:proofErr w:type="gramStart"/>
      <w:r w:rsidRPr="00B20D12">
        <w:rPr>
          <w:rFonts w:hint="eastAsia"/>
          <w:szCs w:val="21"/>
        </w:rPr>
        <w:t>二维码贴在</w:t>
      </w:r>
      <w:proofErr w:type="gramEnd"/>
      <w:r w:rsidRPr="00B20D12">
        <w:rPr>
          <w:rFonts w:hint="eastAsia"/>
          <w:szCs w:val="21"/>
        </w:rPr>
        <w:t>各栋入口处，现场人员利用手机扫一扫便可直观的看到虚拟的模型，助力现场施工；</w:t>
      </w:r>
    </w:p>
    <w:p w:rsidR="00665DEB" w:rsidRPr="00B20D12" w:rsidRDefault="00665DEB" w:rsidP="00665DEB">
      <w:pPr>
        <w:spacing w:line="400" w:lineRule="exact"/>
        <w:ind w:firstLineChars="200" w:firstLine="420"/>
        <w:jc w:val="left"/>
        <w:rPr>
          <w:szCs w:val="21"/>
        </w:rPr>
      </w:pPr>
      <w:r w:rsidRPr="00B20D12">
        <w:rPr>
          <w:rFonts w:hint="eastAsia"/>
          <w:szCs w:val="21"/>
        </w:rPr>
        <w:t>利用</w:t>
      </w:r>
      <w:r w:rsidRPr="00B20D12">
        <w:rPr>
          <w:rFonts w:hint="eastAsia"/>
          <w:szCs w:val="21"/>
        </w:rPr>
        <w:t>3</w:t>
      </w:r>
      <w:r w:rsidRPr="00B20D12">
        <w:rPr>
          <w:szCs w:val="21"/>
        </w:rPr>
        <w:t>D</w:t>
      </w:r>
      <w:r w:rsidRPr="00B20D12">
        <w:rPr>
          <w:rFonts w:hint="eastAsia"/>
          <w:szCs w:val="21"/>
        </w:rPr>
        <w:t>打印技术，将现场打印出来用作现场沙盘展示，各阶段</w:t>
      </w:r>
      <w:proofErr w:type="gramStart"/>
      <w:r w:rsidRPr="00B20D12">
        <w:rPr>
          <w:rFonts w:hint="eastAsia"/>
          <w:szCs w:val="21"/>
        </w:rPr>
        <w:t>的总平布置</w:t>
      </w:r>
      <w:proofErr w:type="gramEnd"/>
      <w:r w:rsidRPr="00B20D12">
        <w:rPr>
          <w:rFonts w:hint="eastAsia"/>
          <w:szCs w:val="21"/>
        </w:rPr>
        <w:t>均可通过沙盘推演来实现；</w:t>
      </w:r>
    </w:p>
    <w:p w:rsidR="00665DEB" w:rsidRPr="00B20D12" w:rsidRDefault="00665DEB" w:rsidP="00665DEB">
      <w:pPr>
        <w:spacing w:line="400" w:lineRule="exact"/>
        <w:ind w:firstLineChars="200" w:firstLine="420"/>
        <w:jc w:val="left"/>
        <w:rPr>
          <w:b/>
          <w:szCs w:val="21"/>
        </w:rPr>
      </w:pPr>
      <w:r w:rsidRPr="00B20D12">
        <w:rPr>
          <w:rFonts w:hint="eastAsia"/>
          <w:szCs w:val="21"/>
        </w:rPr>
        <w:t>利用</w:t>
      </w:r>
      <w:r w:rsidRPr="00B20D12">
        <w:rPr>
          <w:szCs w:val="21"/>
        </w:rPr>
        <w:t>BIM</w:t>
      </w:r>
      <w:r w:rsidRPr="00B20D12">
        <w:rPr>
          <w:rFonts w:hint="eastAsia"/>
          <w:szCs w:val="21"/>
        </w:rPr>
        <w:t>模型，结合现场实际情况，模拟夏季场地的温度、通风，确定高温区，利用</w:t>
      </w:r>
      <w:r w:rsidRPr="00B20D12">
        <w:rPr>
          <w:rFonts w:hint="eastAsia"/>
          <w:szCs w:val="21"/>
        </w:rPr>
        <w:lastRenderedPageBreak/>
        <w:t>喷淋降温系统对高温区重点降温，减轻高温对现场的影响。</w:t>
      </w:r>
    </w:p>
    <w:p w:rsidR="00665DEB" w:rsidRPr="00B20D12" w:rsidRDefault="00665DEB" w:rsidP="00665DEB">
      <w:pPr>
        <w:spacing w:line="400" w:lineRule="exact"/>
        <w:ind w:firstLineChars="200" w:firstLine="420"/>
        <w:jc w:val="left"/>
        <w:rPr>
          <w:b/>
          <w:szCs w:val="21"/>
        </w:rPr>
      </w:pPr>
      <w:r w:rsidRPr="00B20D12">
        <w:rPr>
          <w:rFonts w:hint="eastAsia"/>
          <w:noProof/>
          <w:szCs w:val="21"/>
        </w:rPr>
        <w:drawing>
          <wp:anchor distT="0" distB="0" distL="114300" distR="114300" simplePos="0" relativeHeight="251660288" behindDoc="0" locked="0" layoutInCell="1" allowOverlap="1">
            <wp:simplePos x="0" y="0"/>
            <wp:positionH relativeFrom="margin">
              <wp:posOffset>4527502</wp:posOffset>
            </wp:positionH>
            <wp:positionV relativeFrom="paragraph">
              <wp:posOffset>8830</wp:posOffset>
            </wp:positionV>
            <wp:extent cx="746125" cy="879475"/>
            <wp:effectExtent l="0" t="0" r="0" b="0"/>
            <wp:wrapThrough wrapText="bothSides">
              <wp:wrapPolygon edited="0">
                <wp:start x="0" y="0"/>
                <wp:lineTo x="0" y="21054"/>
                <wp:lineTo x="20957" y="21054"/>
                <wp:lineTo x="20957" y="0"/>
                <wp:lineTo x="0" y="0"/>
              </wp:wrapPolygon>
            </wp:wrapThrough>
            <wp:docPr id="13" name="图片 5" descr="http://img2.goepe.com/2016065/2_1466397019_7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2.goepe.com/2016065/2_1466397019_7278.jpg"/>
                    <pic:cNvPicPr>
                      <a:picLocks noChangeAspect="1" noChangeArrowheads="1"/>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113"/>
                    <a:stretch/>
                  </pic:blipFill>
                  <pic:spPr bwMode="auto">
                    <a:xfrm>
                      <a:off x="0" y="0"/>
                      <a:ext cx="746125" cy="8794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B20D12">
        <w:rPr>
          <w:rFonts w:hint="eastAsia"/>
          <w:b/>
          <w:szCs w:val="21"/>
        </w:rPr>
        <w:t>空气检测及立体降尘喷雾联动系统：</w:t>
      </w:r>
      <w:r w:rsidRPr="00B20D12">
        <w:rPr>
          <w:rFonts w:hint="eastAsia"/>
          <w:szCs w:val="21"/>
        </w:rPr>
        <w:t>通过</w:t>
      </w:r>
      <w:r w:rsidRPr="00B20D12">
        <w:rPr>
          <w:rFonts w:hint="eastAsia"/>
          <w:szCs w:val="21"/>
        </w:rPr>
        <w:t>PM2.5</w:t>
      </w:r>
      <w:r w:rsidRPr="00B20D12">
        <w:rPr>
          <w:rFonts w:hint="eastAsia"/>
          <w:szCs w:val="21"/>
        </w:rPr>
        <w:t>扬尘监测系统对现场空气质量进行监测，当浓度超标，会在智慧工地平台上显示超标区域，系统自动打开该区域的塔吊喷淋进行降尘，确保场地空气质量。</w:t>
      </w:r>
    </w:p>
    <w:p w:rsidR="00665DEB" w:rsidRPr="00B20D12" w:rsidRDefault="00665DEB" w:rsidP="00665DEB">
      <w:pPr>
        <w:spacing w:line="400" w:lineRule="exact"/>
        <w:ind w:firstLineChars="200" w:firstLine="420"/>
        <w:jc w:val="left"/>
        <w:rPr>
          <w:szCs w:val="21"/>
        </w:rPr>
      </w:pPr>
      <w:r w:rsidRPr="00B20D12">
        <w:rPr>
          <w:noProof/>
          <w:szCs w:val="21"/>
        </w:rPr>
        <w:drawing>
          <wp:anchor distT="0" distB="0" distL="114300" distR="114300" simplePos="0" relativeHeight="251661312" behindDoc="0" locked="0" layoutInCell="1" allowOverlap="1">
            <wp:simplePos x="0" y="0"/>
            <wp:positionH relativeFrom="margin">
              <wp:posOffset>3466525</wp:posOffset>
            </wp:positionH>
            <wp:positionV relativeFrom="paragraph">
              <wp:posOffset>66028</wp:posOffset>
            </wp:positionV>
            <wp:extent cx="1807845" cy="1120775"/>
            <wp:effectExtent l="0" t="0" r="0" b="0"/>
            <wp:wrapThrough wrapText="bothSides">
              <wp:wrapPolygon edited="0">
                <wp:start x="228" y="0"/>
                <wp:lineTo x="0" y="1101"/>
                <wp:lineTo x="0" y="21294"/>
                <wp:lineTo x="21395" y="21294"/>
                <wp:lineTo x="21395" y="1101"/>
                <wp:lineTo x="21168" y="0"/>
                <wp:lineTo x="228" y="0"/>
              </wp:wrapPolygon>
            </wp:wrapThrough>
            <wp:docPr id="14" name="图片 6" descr="C:\Users\邦印\Pictures\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邦印\Pictures\图片1.pn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4145"/>
                    <a:stretch/>
                  </pic:blipFill>
                  <pic:spPr bwMode="auto">
                    <a:xfrm>
                      <a:off x="0" y="0"/>
                      <a:ext cx="1807845" cy="11207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B20D12">
        <w:rPr>
          <w:rFonts w:hint="eastAsia"/>
          <w:b/>
          <w:szCs w:val="21"/>
        </w:rPr>
        <w:t>雨水回收联动屋面智能降温系统</w:t>
      </w:r>
      <w:r w:rsidRPr="00B20D12">
        <w:rPr>
          <w:rFonts w:hint="eastAsia"/>
          <w:b/>
          <w:szCs w:val="21"/>
        </w:rPr>
        <w:t>:</w:t>
      </w:r>
      <w:r w:rsidRPr="00B20D12">
        <w:rPr>
          <w:rFonts w:hint="eastAsia"/>
          <w:color w:val="000000" w:themeColor="text1"/>
          <w:kern w:val="24"/>
          <w:szCs w:val="21"/>
        </w:rPr>
        <w:t xml:space="preserve"> </w:t>
      </w:r>
      <w:r w:rsidRPr="00B20D12">
        <w:rPr>
          <w:rFonts w:hint="eastAsia"/>
          <w:szCs w:val="21"/>
        </w:rPr>
        <w:t>本项目办公区、生活区屋顶喷淋降温系统设置了温感器，温度超过临界值自动上传数据到总控机房，系统进行自动喷洒降温；草坪自动喷灌系统设置了湿度感应器，雨天自动将信号传递至总控机房，系统自动关闭喷灌阀门。</w:t>
      </w:r>
    </w:p>
    <w:p w:rsidR="00665DEB" w:rsidRPr="00B20D12" w:rsidRDefault="00665DEB" w:rsidP="00665DEB">
      <w:pPr>
        <w:spacing w:line="400" w:lineRule="exact"/>
        <w:ind w:firstLineChars="200" w:firstLine="422"/>
        <w:jc w:val="left"/>
        <w:rPr>
          <w:b/>
          <w:szCs w:val="21"/>
        </w:rPr>
      </w:pPr>
      <w:r w:rsidRPr="00B20D12">
        <w:rPr>
          <w:b/>
          <w:noProof/>
          <w:szCs w:val="21"/>
        </w:rPr>
        <w:drawing>
          <wp:anchor distT="0" distB="0" distL="114300" distR="114300" simplePos="0" relativeHeight="251662336" behindDoc="0" locked="0" layoutInCell="1" allowOverlap="1">
            <wp:simplePos x="0" y="0"/>
            <wp:positionH relativeFrom="column">
              <wp:posOffset>20955</wp:posOffset>
            </wp:positionH>
            <wp:positionV relativeFrom="paragraph">
              <wp:posOffset>43576</wp:posOffset>
            </wp:positionV>
            <wp:extent cx="1882775" cy="1052195"/>
            <wp:effectExtent l="19050" t="19050" r="3175" b="0"/>
            <wp:wrapThrough wrapText="bothSides">
              <wp:wrapPolygon edited="0">
                <wp:start x="-219" y="-391"/>
                <wp:lineTo x="-219" y="21509"/>
                <wp:lineTo x="21636" y="21509"/>
                <wp:lineTo x="21636" y="-391"/>
                <wp:lineTo x="-219" y="-391"/>
              </wp:wrapPolygon>
            </wp:wrapThrough>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7" name="图片 10"/>
                    <pic:cNvPicPr>
                      <a:picLocks noChangeAspect="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82775" cy="1052195"/>
                    </a:xfrm>
                    <a:prstGeom prst="rect">
                      <a:avLst/>
                    </a:prstGeom>
                    <a:noFill/>
                    <a:ln w="19050" cap="flat" cmpd="sng">
                      <a:solidFill>
                        <a:srgbClr val="FFC000"/>
                      </a:solidFill>
                      <a:prstDash val="solid"/>
                      <a:round/>
                      <a:headEnd type="none" w="med" len="med"/>
                      <a:tailEnd type="none" w="med" len="med"/>
                    </a:ln>
                  </pic:spPr>
                </pic:pic>
              </a:graphicData>
            </a:graphic>
          </wp:anchor>
        </w:drawing>
      </w:r>
      <w:r w:rsidRPr="00B20D12">
        <w:rPr>
          <w:rFonts w:hint="eastAsia"/>
          <w:b/>
          <w:szCs w:val="21"/>
        </w:rPr>
        <w:t>塔吊防碰撞系统：</w:t>
      </w:r>
      <w:r w:rsidRPr="00B20D12">
        <w:rPr>
          <w:rFonts w:hint="eastAsia"/>
          <w:szCs w:val="21"/>
        </w:rPr>
        <w:t>通过塔机防碰撞系统实时监控塔吊运行情况，当出现超限、进入碰撞禁区、进入保护区时系统进行自动报警，并将数据传至总控大屏上，系统将此信息推送至相关人员手机端，及时处理安全隐患。</w:t>
      </w:r>
    </w:p>
    <w:p w:rsidR="00665DEB" w:rsidRPr="00B20D12" w:rsidRDefault="00665DEB" w:rsidP="00665DEB">
      <w:pPr>
        <w:spacing w:line="400" w:lineRule="exact"/>
        <w:ind w:firstLineChars="200" w:firstLine="422"/>
        <w:rPr>
          <w:szCs w:val="21"/>
        </w:rPr>
      </w:pPr>
      <w:r w:rsidRPr="00B20D12">
        <w:rPr>
          <w:b/>
          <w:noProof/>
          <w:szCs w:val="21"/>
        </w:rPr>
        <w:drawing>
          <wp:anchor distT="0" distB="0" distL="114300" distR="114300" simplePos="0" relativeHeight="251665408" behindDoc="0" locked="0" layoutInCell="1" allowOverlap="1">
            <wp:simplePos x="0" y="0"/>
            <wp:positionH relativeFrom="column">
              <wp:posOffset>2988945</wp:posOffset>
            </wp:positionH>
            <wp:positionV relativeFrom="paragraph">
              <wp:posOffset>81280</wp:posOffset>
            </wp:positionV>
            <wp:extent cx="2250440" cy="1207135"/>
            <wp:effectExtent l="0" t="0" r="0" b="0"/>
            <wp:wrapThrough wrapText="bothSides">
              <wp:wrapPolygon edited="0">
                <wp:start x="0" y="0"/>
                <wp:lineTo x="0" y="21134"/>
                <wp:lineTo x="21393" y="21134"/>
                <wp:lineTo x="21393" y="0"/>
                <wp:lineTo x="0" y="0"/>
              </wp:wrapPolygon>
            </wp:wrapThrough>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50440" cy="1207135"/>
                    </a:xfrm>
                    <a:prstGeom prst="rect">
                      <a:avLst/>
                    </a:prstGeom>
                  </pic:spPr>
                </pic:pic>
              </a:graphicData>
            </a:graphic>
          </wp:anchor>
        </w:drawing>
      </w:r>
      <w:r w:rsidRPr="00B20D12">
        <w:rPr>
          <w:rFonts w:hint="eastAsia"/>
          <w:b/>
          <w:szCs w:val="21"/>
        </w:rPr>
        <w:t>卸料平台监测系统：</w:t>
      </w:r>
      <w:r w:rsidRPr="00B20D12">
        <w:rPr>
          <w:rFonts w:hint="eastAsia"/>
          <w:szCs w:val="21"/>
        </w:rPr>
        <w:t>通过压力传感器检测支撑板上的货物的重量，并通过控制装置将检测到的压力信号与设定的阀值对比，</w:t>
      </w:r>
      <w:proofErr w:type="gramStart"/>
      <w:r w:rsidRPr="00B20D12">
        <w:rPr>
          <w:rFonts w:hint="eastAsia"/>
          <w:szCs w:val="21"/>
        </w:rPr>
        <w:t>当阀值</w:t>
      </w:r>
      <w:proofErr w:type="gramEnd"/>
      <w:r w:rsidRPr="00B20D12">
        <w:rPr>
          <w:rFonts w:hint="eastAsia"/>
          <w:szCs w:val="21"/>
        </w:rPr>
        <w:t>超出设定值时，控制装置控制报警装置发出警报，并将数据自动传输到总控平台，系统将此信息推送至相关人员手机端，及时处理安全隐患，从而提高了卸料平台使用时的安全性能。</w:t>
      </w:r>
    </w:p>
    <w:p w:rsidR="00665DEB" w:rsidRPr="00B20D12" w:rsidRDefault="00665DEB" w:rsidP="00665DEB">
      <w:pPr>
        <w:spacing w:line="400" w:lineRule="exact"/>
        <w:ind w:firstLineChars="200" w:firstLine="422"/>
        <w:jc w:val="left"/>
        <w:rPr>
          <w:b/>
          <w:szCs w:val="21"/>
        </w:rPr>
      </w:pPr>
      <w:r w:rsidRPr="00B20D12">
        <w:rPr>
          <w:b/>
          <w:noProof/>
          <w:szCs w:val="21"/>
        </w:rPr>
        <w:drawing>
          <wp:anchor distT="0" distB="0" distL="114300" distR="114300" simplePos="0" relativeHeight="251666432" behindDoc="0" locked="0" layoutInCell="1" allowOverlap="1">
            <wp:simplePos x="0" y="0"/>
            <wp:positionH relativeFrom="column">
              <wp:posOffset>3747674</wp:posOffset>
            </wp:positionH>
            <wp:positionV relativeFrom="paragraph">
              <wp:posOffset>12065</wp:posOffset>
            </wp:positionV>
            <wp:extent cx="1526540" cy="962660"/>
            <wp:effectExtent l="0" t="0" r="0" b="0"/>
            <wp:wrapThrough wrapText="bothSides">
              <wp:wrapPolygon edited="0">
                <wp:start x="0" y="0"/>
                <wp:lineTo x="0" y="21372"/>
                <wp:lineTo x="21295" y="21372"/>
                <wp:lineTo x="21295" y="0"/>
                <wp:lineTo x="0" y="0"/>
              </wp:wrapPolygon>
            </wp:wrapThrough>
            <wp:docPr id="17" name="Picture 2" descr="http://img8.cntrades.com/201507/30/15-43-17-92-958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img8.cntrades.com/201507/30/15-43-17-92-958976.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483"/>
                    <a:stretch/>
                  </pic:blipFill>
                  <pic:spPr bwMode="auto">
                    <a:xfrm>
                      <a:off x="0" y="0"/>
                      <a:ext cx="1526540" cy="962660"/>
                    </a:xfrm>
                    <a:prstGeom prst="rect">
                      <a:avLst/>
                    </a:prstGeom>
                    <a:noFill/>
                    <a:extLst/>
                  </pic:spPr>
                </pic:pic>
              </a:graphicData>
            </a:graphic>
          </wp:anchor>
        </w:drawing>
      </w:r>
      <w:r w:rsidRPr="00B20D12">
        <w:rPr>
          <w:rFonts w:hint="eastAsia"/>
          <w:b/>
          <w:szCs w:val="21"/>
        </w:rPr>
        <w:t>施工电梯监测系统：</w:t>
      </w:r>
      <w:r w:rsidRPr="00B20D12">
        <w:rPr>
          <w:rFonts w:hint="eastAsia"/>
          <w:szCs w:val="21"/>
        </w:rPr>
        <w:t>包括视频人数统计模块、无线传输模块、载重测量模块、防倾覆模块、风速测量模块、高度测量模块、速度测量模块、电机故障判断模块和楼层呼叫模块，当对应数据超过阀值，电梯自动报警，并将数据传回总控平台，平台自动系统将此信息推送至相关人员手机端，及时处理安全隐患。</w:t>
      </w:r>
    </w:p>
    <w:p w:rsidR="00665DEB" w:rsidRPr="00783485" w:rsidRDefault="00665DEB" w:rsidP="00665DEB">
      <w:pPr>
        <w:spacing w:line="400" w:lineRule="exact"/>
        <w:ind w:firstLineChars="200" w:firstLine="482"/>
        <w:rPr>
          <w:sz w:val="24"/>
        </w:rPr>
      </w:pPr>
      <w:r w:rsidRPr="00783485">
        <w:rPr>
          <w:b/>
          <w:noProof/>
          <w:sz w:val="24"/>
        </w:rPr>
        <w:drawing>
          <wp:anchor distT="0" distB="0" distL="114300" distR="114300" simplePos="0" relativeHeight="251667456" behindDoc="0" locked="0" layoutInCell="1" allowOverlap="1">
            <wp:simplePos x="0" y="0"/>
            <wp:positionH relativeFrom="column">
              <wp:posOffset>3712845</wp:posOffset>
            </wp:positionH>
            <wp:positionV relativeFrom="paragraph">
              <wp:posOffset>105590</wp:posOffset>
            </wp:positionV>
            <wp:extent cx="1437640" cy="756285"/>
            <wp:effectExtent l="57150" t="190500" r="124460" b="177165"/>
            <wp:wrapThrough wrapText="bothSides">
              <wp:wrapPolygon edited="0">
                <wp:start x="3721" y="-5441"/>
                <wp:lineTo x="0" y="-4353"/>
                <wp:lineTo x="-859" y="18499"/>
                <wp:lineTo x="859" y="21763"/>
                <wp:lineTo x="10876" y="25572"/>
                <wp:lineTo x="11163" y="26660"/>
                <wp:lineTo x="20322" y="26660"/>
                <wp:lineTo x="20608" y="25572"/>
                <wp:lineTo x="23184" y="22307"/>
                <wp:lineTo x="23470" y="4353"/>
                <wp:lineTo x="20608" y="-3809"/>
                <wp:lineTo x="20322" y="-5441"/>
                <wp:lineTo x="3721" y="-5441"/>
              </wp:wrapPolygon>
            </wp:wrapThrough>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7640" cy="756285"/>
                    </a:xfrm>
                    <a:prstGeom prst="rect">
                      <a:avLst/>
                    </a:prstGeom>
                    <a:ln>
                      <a:noFill/>
                    </a:ln>
                    <a:effectLst>
                      <a:outerShdw blurRad="190500" algn="tl" rotWithShape="0">
                        <a:srgbClr val="000000">
                          <a:alpha val="70000"/>
                        </a:srgbClr>
                      </a:outerShdw>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r w:rsidRPr="00783485">
        <w:rPr>
          <w:rFonts w:hint="eastAsia"/>
          <w:b/>
          <w:bCs/>
          <w:sz w:val="24"/>
        </w:rPr>
        <w:t>视频监控越线报警系统</w:t>
      </w:r>
      <w:r>
        <w:rPr>
          <w:rFonts w:hint="eastAsia"/>
          <w:b/>
          <w:bCs/>
          <w:sz w:val="24"/>
        </w:rPr>
        <w:t>:</w:t>
      </w:r>
      <w:r w:rsidRPr="00783485">
        <w:rPr>
          <w:rFonts w:ascii="微软雅黑" w:eastAsia="微软雅黑" w:hAnsi="微软雅黑" w:hint="eastAsia"/>
          <w:color w:val="000000" w:themeColor="text1"/>
          <w:kern w:val="24"/>
        </w:rPr>
        <w:t xml:space="preserve"> </w:t>
      </w:r>
      <w:r w:rsidRPr="00783485">
        <w:rPr>
          <w:rFonts w:hint="eastAsia"/>
          <w:sz w:val="24"/>
        </w:rPr>
        <w:t>本系统采用的是红外发射器，发射</w:t>
      </w:r>
      <w:proofErr w:type="gramStart"/>
      <w:r w:rsidRPr="00783485">
        <w:rPr>
          <w:rFonts w:hint="eastAsia"/>
          <w:sz w:val="24"/>
        </w:rPr>
        <w:t>端发出</w:t>
      </w:r>
      <w:proofErr w:type="gramEnd"/>
      <w:r w:rsidRPr="00783485">
        <w:rPr>
          <w:rFonts w:hint="eastAsia"/>
          <w:sz w:val="24"/>
        </w:rPr>
        <w:t>四束人视觉不可见的红外光构成网状接收端在收到红外光时进入防卫状态。当有物体挡住任意相邻的两束红外光超过</w:t>
      </w:r>
      <w:r w:rsidRPr="00783485">
        <w:rPr>
          <w:rFonts w:hint="eastAsia"/>
          <w:sz w:val="24"/>
        </w:rPr>
        <w:t xml:space="preserve"> 40ms</w:t>
      </w:r>
      <w:r w:rsidRPr="00783485">
        <w:rPr>
          <w:rFonts w:hint="eastAsia"/>
          <w:sz w:val="24"/>
        </w:rPr>
        <w:t>时，启动主机和报警器报警。</w:t>
      </w:r>
    </w:p>
    <w:p w:rsidR="00665DEB" w:rsidRPr="00B20D12" w:rsidRDefault="00665DEB" w:rsidP="00665DEB">
      <w:pPr>
        <w:spacing w:line="440" w:lineRule="exact"/>
        <w:ind w:firstLineChars="200" w:firstLine="640"/>
        <w:rPr>
          <w:rFonts w:ascii="Times New Roman" w:eastAsia="仿宋" w:hAnsi="Times New Roman" w:cs="Times New Roman"/>
          <w:sz w:val="32"/>
          <w:szCs w:val="32"/>
        </w:rPr>
      </w:pPr>
    </w:p>
    <w:p w:rsidR="00DB3428" w:rsidRPr="00665DEB" w:rsidRDefault="00DB3428"/>
    <w:sectPr w:rsidR="00DB3428" w:rsidRPr="00665DEB" w:rsidSect="00DB3428">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665DEB"/>
    <w:rsid w:val="00665DEB"/>
    <w:rsid w:val="00750223"/>
    <w:rsid w:val="00DB342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5DE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773</Words>
  <Characters>835</Characters>
  <Application>Microsoft Office Word</Application>
  <DocSecurity>0</DocSecurity>
  <Lines>52</Lines>
  <Paragraphs>48</Paragraphs>
  <ScaleCrop>false</ScaleCrop>
  <Company>微软中国</Company>
  <LinksUpToDate>false</LinksUpToDate>
  <CharactersWithSpaces>1560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微软用户</cp:lastModifiedBy>
  <cp:revision>1</cp:revision>
  <dcterms:created xsi:type="dcterms:W3CDTF">2017-07-04T02:49:00Z</dcterms:created>
  <dcterms:modified xsi:type="dcterms:W3CDTF">2017-07-04T02:50:00Z</dcterms:modified>
</cp:coreProperties>
</file>